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764A0" w14:textId="77777777" w:rsidR="00D5659B" w:rsidRPr="003213EF" w:rsidRDefault="00D5659B" w:rsidP="00746A51">
      <w:pPr>
        <w:pStyle w:val="Heading1"/>
        <w:jc w:val="center"/>
        <w:rPr>
          <w:b/>
          <w:bCs/>
          <w:color w:val="5B9BD5" w:themeColor="accent1"/>
          <w:sz w:val="24"/>
          <w:szCs w:val="24"/>
        </w:rPr>
      </w:pPr>
      <w:r w:rsidRPr="003213EF">
        <w:rPr>
          <w:b/>
          <w:bCs/>
          <w:color w:val="5B9BD5" w:themeColor="accent1"/>
          <w:sz w:val="24"/>
          <w:szCs w:val="24"/>
        </w:rPr>
        <w:t>Texas Governor’s Committee on People with Disabilities</w:t>
      </w:r>
    </w:p>
    <w:p w14:paraId="765C4196" w14:textId="77777777" w:rsidR="00876CC8" w:rsidRPr="003213EF" w:rsidRDefault="00876CC8" w:rsidP="00746A51">
      <w:pPr>
        <w:pStyle w:val="Heading1"/>
        <w:jc w:val="center"/>
        <w:rPr>
          <w:b/>
          <w:bCs/>
          <w:color w:val="000000" w:themeColor="text1"/>
          <w:sz w:val="24"/>
          <w:szCs w:val="24"/>
        </w:rPr>
      </w:pPr>
      <w:r w:rsidRPr="003213EF">
        <w:rPr>
          <w:b/>
          <w:bCs/>
          <w:color w:val="000000" w:themeColor="text1"/>
          <w:sz w:val="24"/>
          <w:szCs w:val="24"/>
        </w:rPr>
        <w:t>Executive Director’s Report</w:t>
      </w:r>
    </w:p>
    <w:p w14:paraId="4C4D142C" w14:textId="77777777" w:rsidR="0058376C" w:rsidRPr="00A92A80" w:rsidRDefault="0058376C" w:rsidP="001D45B2">
      <w:pPr>
        <w:pStyle w:val="NoSpacing"/>
        <w:jc w:val="center"/>
        <w:rPr>
          <w:rFonts w:ascii="Verdana" w:hAnsi="Verdana"/>
          <w:color w:val="000000" w:themeColor="text1"/>
          <w:sz w:val="24"/>
          <w:szCs w:val="24"/>
        </w:rPr>
      </w:pPr>
      <w:r w:rsidRPr="00A92A80">
        <w:rPr>
          <w:rFonts w:ascii="Verdana" w:hAnsi="Verdana"/>
          <w:color w:val="000000" w:themeColor="text1"/>
          <w:sz w:val="24"/>
          <w:szCs w:val="24"/>
        </w:rPr>
        <w:t>Ron Lucey</w:t>
      </w:r>
    </w:p>
    <w:p w14:paraId="440BBF6A" w14:textId="3A224D4F" w:rsidR="007F1D5A" w:rsidRPr="00A92A80" w:rsidRDefault="00A7241C" w:rsidP="001D45B2">
      <w:pPr>
        <w:pStyle w:val="NoSpacing"/>
        <w:jc w:val="center"/>
        <w:rPr>
          <w:rFonts w:ascii="Verdana" w:hAnsi="Verdana"/>
          <w:color w:val="000000" w:themeColor="text1"/>
          <w:sz w:val="24"/>
          <w:szCs w:val="24"/>
        </w:rPr>
      </w:pPr>
      <w:r>
        <w:rPr>
          <w:rFonts w:ascii="Verdana" w:hAnsi="Verdana"/>
          <w:color w:val="000000" w:themeColor="text1"/>
          <w:sz w:val="24"/>
          <w:szCs w:val="24"/>
        </w:rPr>
        <w:t xml:space="preserve">April </w:t>
      </w:r>
      <w:r w:rsidR="003922C9" w:rsidRPr="00A92A80">
        <w:rPr>
          <w:rFonts w:ascii="Verdana" w:hAnsi="Verdana"/>
          <w:color w:val="000000" w:themeColor="text1"/>
          <w:sz w:val="24"/>
          <w:szCs w:val="24"/>
        </w:rPr>
        <w:t>2</w:t>
      </w:r>
      <w:r>
        <w:rPr>
          <w:rFonts w:ascii="Verdana" w:hAnsi="Verdana"/>
          <w:color w:val="000000" w:themeColor="text1"/>
          <w:sz w:val="24"/>
          <w:szCs w:val="24"/>
        </w:rPr>
        <w:t>2</w:t>
      </w:r>
      <w:r w:rsidR="009D15E4" w:rsidRPr="00A92A80">
        <w:rPr>
          <w:rFonts w:ascii="Verdana" w:hAnsi="Verdana"/>
          <w:color w:val="000000" w:themeColor="text1"/>
          <w:sz w:val="24"/>
          <w:szCs w:val="24"/>
        </w:rPr>
        <w:t xml:space="preserve">, </w:t>
      </w:r>
      <w:r w:rsidR="00E9756B" w:rsidRPr="00A92A80">
        <w:rPr>
          <w:rFonts w:ascii="Verdana" w:hAnsi="Verdana"/>
          <w:color w:val="000000" w:themeColor="text1"/>
          <w:sz w:val="24"/>
          <w:szCs w:val="24"/>
        </w:rPr>
        <w:t>20</w:t>
      </w:r>
      <w:r w:rsidR="00B35127" w:rsidRPr="00A92A80">
        <w:rPr>
          <w:rFonts w:ascii="Verdana" w:hAnsi="Verdana"/>
          <w:color w:val="000000" w:themeColor="text1"/>
          <w:sz w:val="24"/>
          <w:szCs w:val="24"/>
        </w:rPr>
        <w:t>2</w:t>
      </w:r>
      <w:r w:rsidR="003922C9" w:rsidRPr="00A92A80">
        <w:rPr>
          <w:rFonts w:ascii="Verdana" w:hAnsi="Verdana"/>
          <w:color w:val="000000" w:themeColor="text1"/>
          <w:sz w:val="24"/>
          <w:szCs w:val="24"/>
        </w:rPr>
        <w:t>5</w:t>
      </w:r>
    </w:p>
    <w:p w14:paraId="70EFCABB" w14:textId="77777777" w:rsidR="00A44748" w:rsidRPr="00A92A80" w:rsidRDefault="00A44748" w:rsidP="00A44748">
      <w:pPr>
        <w:pStyle w:val="ListParagraph"/>
        <w:spacing w:after="0" w:line="240" w:lineRule="auto"/>
        <w:contextualSpacing w:val="0"/>
        <w:rPr>
          <w:rFonts w:ascii="Verdana" w:hAnsi="Verdana"/>
          <w:b/>
          <w:bCs/>
          <w:color w:val="000000" w:themeColor="text1"/>
          <w:sz w:val="24"/>
          <w:szCs w:val="24"/>
          <w:u w:val="single"/>
        </w:rPr>
      </w:pPr>
    </w:p>
    <w:p w14:paraId="619DCA35" w14:textId="6261E1CA" w:rsidR="00A7241C" w:rsidRPr="00A7241C" w:rsidRDefault="00A7241C" w:rsidP="00A7241C">
      <w:pPr>
        <w:pStyle w:val="NoSpacing"/>
        <w:numPr>
          <w:ilvl w:val="0"/>
          <w:numId w:val="48"/>
        </w:numPr>
        <w:contextualSpacing/>
        <w:rPr>
          <w:rFonts w:ascii="Verdana" w:hAnsi="Verdana" w:cs="Times New Roman"/>
          <w:b/>
          <w:bCs/>
          <w:sz w:val="24"/>
          <w:szCs w:val="24"/>
          <w:u w:val="single"/>
        </w:rPr>
      </w:pPr>
      <w:r w:rsidRPr="00A7241C">
        <w:rPr>
          <w:rFonts w:ascii="Verdana" w:hAnsi="Verdana" w:cs="Times New Roman"/>
          <w:b/>
          <w:bCs/>
          <w:sz w:val="24"/>
          <w:szCs w:val="24"/>
          <w:u w:val="single"/>
        </w:rPr>
        <w:t>Update on 89</w:t>
      </w:r>
      <w:r w:rsidRPr="00A7241C">
        <w:rPr>
          <w:rFonts w:ascii="Verdana" w:hAnsi="Verdana" w:cs="Times New Roman"/>
          <w:b/>
          <w:bCs/>
          <w:sz w:val="24"/>
          <w:szCs w:val="24"/>
          <w:u w:val="single"/>
          <w:vertAlign w:val="superscript"/>
        </w:rPr>
        <w:t>th</w:t>
      </w:r>
      <w:r w:rsidRPr="00A7241C">
        <w:rPr>
          <w:rFonts w:ascii="Verdana" w:hAnsi="Verdana" w:cs="Times New Roman"/>
          <w:b/>
          <w:bCs/>
          <w:sz w:val="24"/>
          <w:szCs w:val="24"/>
          <w:u w:val="single"/>
        </w:rPr>
        <w:t xml:space="preserve"> Texas Legislature and Bills of Interest (Rebecca)</w:t>
      </w:r>
    </w:p>
    <w:p w14:paraId="6A564CEE" w14:textId="77777777" w:rsidR="00A7241C" w:rsidRPr="00A7241C" w:rsidRDefault="00A7241C" w:rsidP="00A7241C">
      <w:pPr>
        <w:pStyle w:val="NoSpacing"/>
        <w:ind w:left="360"/>
        <w:contextualSpacing/>
        <w:rPr>
          <w:rFonts w:ascii="Verdana" w:hAnsi="Verdana" w:cs="Times New Roman"/>
          <w:b/>
          <w:bCs/>
          <w:sz w:val="24"/>
          <w:szCs w:val="24"/>
        </w:rPr>
      </w:pPr>
    </w:p>
    <w:p w14:paraId="35138BFC" w14:textId="79B20E9E" w:rsidR="0076364A" w:rsidRDefault="0076364A" w:rsidP="0076364A">
      <w:pPr>
        <w:pStyle w:val="NoSpacing"/>
        <w:numPr>
          <w:ilvl w:val="0"/>
          <w:numId w:val="48"/>
        </w:numPr>
        <w:contextualSpacing/>
        <w:rPr>
          <w:rFonts w:ascii="Verdana" w:hAnsi="Verdana" w:cs="Times New Roman"/>
          <w:b/>
          <w:bCs/>
          <w:sz w:val="24"/>
          <w:szCs w:val="24"/>
          <w:u w:val="single"/>
        </w:rPr>
      </w:pPr>
      <w:r>
        <w:rPr>
          <w:rFonts w:ascii="Verdana" w:hAnsi="Verdana" w:cs="Times New Roman"/>
          <w:b/>
          <w:bCs/>
          <w:sz w:val="24"/>
          <w:szCs w:val="24"/>
          <w:u w:val="single"/>
        </w:rPr>
        <w:t xml:space="preserve">Outreach </w:t>
      </w:r>
      <w:r w:rsidR="00D32596">
        <w:rPr>
          <w:rFonts w:ascii="Verdana" w:hAnsi="Verdana" w:cs="Times New Roman"/>
          <w:b/>
          <w:bCs/>
          <w:sz w:val="24"/>
          <w:szCs w:val="24"/>
          <w:u w:val="single"/>
        </w:rPr>
        <w:t xml:space="preserve">and Proclamations </w:t>
      </w:r>
    </w:p>
    <w:p w14:paraId="75B0A418" w14:textId="56806948" w:rsidR="000D4770" w:rsidRDefault="000D4770" w:rsidP="000D4770">
      <w:pPr>
        <w:pStyle w:val="ListParagraph"/>
        <w:numPr>
          <w:ilvl w:val="1"/>
          <w:numId w:val="48"/>
        </w:numPr>
        <w:rPr>
          <w:rFonts w:ascii="Verdana" w:hAnsi="Verdana"/>
          <w:sz w:val="24"/>
          <w:szCs w:val="24"/>
        </w:rPr>
      </w:pPr>
      <w:r>
        <w:rPr>
          <w:rFonts w:ascii="Verdana" w:hAnsi="Verdana"/>
          <w:sz w:val="24"/>
          <w:szCs w:val="24"/>
        </w:rPr>
        <w:t>Developmental Disability Awareness Month</w:t>
      </w:r>
      <w:r>
        <w:rPr>
          <w:rFonts w:ascii="Verdana" w:hAnsi="Verdana"/>
          <w:sz w:val="24"/>
          <w:szCs w:val="24"/>
        </w:rPr>
        <w:t xml:space="preserve"> (March)</w:t>
      </w:r>
    </w:p>
    <w:p w14:paraId="14942309" w14:textId="006C5E67" w:rsidR="000D4770" w:rsidRDefault="000D4770" w:rsidP="000D4770">
      <w:pPr>
        <w:pStyle w:val="ListParagraph"/>
        <w:numPr>
          <w:ilvl w:val="1"/>
          <w:numId w:val="48"/>
        </w:numPr>
        <w:rPr>
          <w:rFonts w:ascii="Verdana" w:hAnsi="Verdana"/>
          <w:sz w:val="24"/>
          <w:szCs w:val="24"/>
        </w:rPr>
      </w:pPr>
      <w:r>
        <w:rPr>
          <w:rFonts w:ascii="Verdana" w:hAnsi="Verdana"/>
          <w:sz w:val="24"/>
          <w:szCs w:val="24"/>
        </w:rPr>
        <w:t xml:space="preserve">Brain Injury Awareness Month </w:t>
      </w:r>
      <w:r>
        <w:rPr>
          <w:rFonts w:ascii="Verdana" w:hAnsi="Verdana"/>
          <w:sz w:val="24"/>
          <w:szCs w:val="24"/>
        </w:rPr>
        <w:t>(March)</w:t>
      </w:r>
    </w:p>
    <w:p w14:paraId="27DF5F86" w14:textId="502B3B90" w:rsidR="0076364A" w:rsidRDefault="0076364A" w:rsidP="0076364A">
      <w:pPr>
        <w:pStyle w:val="ListParagraph"/>
        <w:numPr>
          <w:ilvl w:val="1"/>
          <w:numId w:val="48"/>
        </w:numPr>
        <w:rPr>
          <w:rFonts w:ascii="Verdana" w:hAnsi="Verdana"/>
          <w:sz w:val="24"/>
          <w:szCs w:val="24"/>
        </w:rPr>
      </w:pPr>
      <w:r>
        <w:rPr>
          <w:rFonts w:ascii="Verdana" w:hAnsi="Verdana"/>
          <w:sz w:val="24"/>
          <w:szCs w:val="24"/>
        </w:rPr>
        <w:t xml:space="preserve">Autism Awareness / Acceptance Month Proclamation </w:t>
      </w:r>
    </w:p>
    <w:p w14:paraId="3F607185" w14:textId="77777777" w:rsidR="0076364A" w:rsidRDefault="0076364A" w:rsidP="0076364A">
      <w:pPr>
        <w:pStyle w:val="ListParagraph"/>
        <w:numPr>
          <w:ilvl w:val="1"/>
          <w:numId w:val="48"/>
        </w:numPr>
        <w:rPr>
          <w:rFonts w:ascii="Verdana" w:hAnsi="Verdana"/>
          <w:sz w:val="24"/>
          <w:szCs w:val="24"/>
        </w:rPr>
      </w:pPr>
      <w:r>
        <w:rPr>
          <w:rFonts w:ascii="Verdana" w:hAnsi="Verdana"/>
          <w:sz w:val="24"/>
          <w:szCs w:val="24"/>
        </w:rPr>
        <w:t>Limb Loss Awareness Month Proclamation and Flag presentation (4/12)</w:t>
      </w:r>
    </w:p>
    <w:p w14:paraId="71EFCCFC" w14:textId="33ED2CAC" w:rsidR="0076364A" w:rsidRPr="00A160F9" w:rsidRDefault="0076364A" w:rsidP="0076364A">
      <w:pPr>
        <w:pStyle w:val="ListParagraph"/>
        <w:numPr>
          <w:ilvl w:val="1"/>
          <w:numId w:val="48"/>
        </w:numPr>
        <w:rPr>
          <w:rFonts w:ascii="Verdana" w:hAnsi="Verdana"/>
          <w:sz w:val="24"/>
          <w:szCs w:val="24"/>
        </w:rPr>
      </w:pPr>
      <w:r w:rsidRPr="00A160F9">
        <w:rPr>
          <w:rFonts w:ascii="Verdana" w:hAnsi="Verdana"/>
          <w:sz w:val="24"/>
          <w:szCs w:val="24"/>
        </w:rPr>
        <w:t>Capitol Day Experience for TSBVI students on in Gov Press Room (4/7)</w:t>
      </w:r>
    </w:p>
    <w:p w14:paraId="53A15A7F" w14:textId="77777777" w:rsidR="00D32596" w:rsidRDefault="0076364A" w:rsidP="00D32596">
      <w:pPr>
        <w:pStyle w:val="ListParagraph"/>
        <w:numPr>
          <w:ilvl w:val="1"/>
          <w:numId w:val="48"/>
        </w:numPr>
        <w:rPr>
          <w:rFonts w:ascii="Verdana" w:hAnsi="Verdana"/>
          <w:sz w:val="24"/>
          <w:szCs w:val="24"/>
        </w:rPr>
      </w:pPr>
      <w:r>
        <w:rPr>
          <w:rFonts w:ascii="Verdana" w:hAnsi="Verdana"/>
          <w:sz w:val="24"/>
          <w:szCs w:val="24"/>
        </w:rPr>
        <w:t>Giving Welcoming Remarks at the Capitol for ALS Society Capitol Day</w:t>
      </w:r>
    </w:p>
    <w:p w14:paraId="05B79F31" w14:textId="77777777" w:rsidR="00D32596" w:rsidRPr="00D32596" w:rsidRDefault="00D32596" w:rsidP="00D32596">
      <w:pPr>
        <w:pStyle w:val="ListParagraph"/>
        <w:numPr>
          <w:ilvl w:val="1"/>
          <w:numId w:val="48"/>
        </w:numPr>
        <w:rPr>
          <w:rFonts w:ascii="Verdana" w:hAnsi="Verdana"/>
          <w:sz w:val="24"/>
          <w:szCs w:val="24"/>
        </w:rPr>
      </w:pPr>
      <w:r>
        <w:rPr>
          <w:rFonts w:ascii="Verdana" w:hAnsi="Verdana" w:cs="Times New Roman"/>
          <w:sz w:val="24"/>
          <w:szCs w:val="24"/>
        </w:rPr>
        <w:t xml:space="preserve">February &amp; March </w:t>
      </w:r>
      <w:r w:rsidRPr="00D32596">
        <w:rPr>
          <w:rFonts w:ascii="Verdana" w:hAnsi="Verdana" w:cs="Times New Roman"/>
          <w:sz w:val="24"/>
          <w:szCs w:val="24"/>
        </w:rPr>
        <w:t>Legislative Presentations to Local Committees and Stakeholder Groups</w:t>
      </w:r>
    </w:p>
    <w:p w14:paraId="7A2566E8" w14:textId="77777777" w:rsidR="00D32596" w:rsidRPr="00D32596" w:rsidRDefault="00D32596" w:rsidP="00D32596">
      <w:pPr>
        <w:pStyle w:val="ListParagraph"/>
        <w:numPr>
          <w:ilvl w:val="1"/>
          <w:numId w:val="48"/>
        </w:numPr>
        <w:rPr>
          <w:rFonts w:ascii="Verdana" w:hAnsi="Verdana"/>
          <w:sz w:val="24"/>
          <w:szCs w:val="24"/>
        </w:rPr>
      </w:pPr>
      <w:r w:rsidRPr="00D32596">
        <w:rPr>
          <w:rFonts w:ascii="Verdana" w:hAnsi="Verdana" w:cs="Times New Roman"/>
          <w:sz w:val="24"/>
          <w:szCs w:val="24"/>
        </w:rPr>
        <w:t xml:space="preserve">LFEA Awards Planning and NDEAM Poster call for art </w:t>
      </w:r>
    </w:p>
    <w:p w14:paraId="43E580B0" w14:textId="77777777" w:rsidR="00D32596" w:rsidRPr="00D32596" w:rsidRDefault="00D32596" w:rsidP="00D32596">
      <w:pPr>
        <w:pStyle w:val="ListParagraph"/>
        <w:numPr>
          <w:ilvl w:val="1"/>
          <w:numId w:val="48"/>
        </w:numPr>
        <w:rPr>
          <w:rFonts w:ascii="Verdana" w:hAnsi="Verdana"/>
          <w:sz w:val="24"/>
          <w:szCs w:val="24"/>
        </w:rPr>
      </w:pPr>
      <w:r w:rsidRPr="00D32596">
        <w:rPr>
          <w:rFonts w:ascii="Verdana" w:hAnsi="Verdana" w:cs="Times New Roman"/>
          <w:sz w:val="24"/>
          <w:szCs w:val="24"/>
        </w:rPr>
        <w:t>ADA 35</w:t>
      </w:r>
      <w:r w:rsidRPr="00D32596">
        <w:rPr>
          <w:rFonts w:ascii="Verdana" w:hAnsi="Verdana" w:cs="Times New Roman"/>
          <w:sz w:val="24"/>
          <w:szCs w:val="24"/>
          <w:vertAlign w:val="superscript"/>
        </w:rPr>
        <w:t>th</w:t>
      </w:r>
      <w:r w:rsidRPr="00D32596">
        <w:rPr>
          <w:rFonts w:ascii="Verdana" w:hAnsi="Verdana" w:cs="Times New Roman"/>
          <w:sz w:val="24"/>
          <w:szCs w:val="24"/>
        </w:rPr>
        <w:t xml:space="preserve"> Anniversary Planning </w:t>
      </w:r>
    </w:p>
    <w:p w14:paraId="0332E829" w14:textId="0F8D89A0" w:rsidR="00D32596" w:rsidRPr="00D32596" w:rsidRDefault="00D32596" w:rsidP="00D32596">
      <w:pPr>
        <w:pStyle w:val="ListParagraph"/>
        <w:numPr>
          <w:ilvl w:val="1"/>
          <w:numId w:val="48"/>
        </w:numPr>
        <w:rPr>
          <w:rFonts w:ascii="Verdana" w:hAnsi="Verdana"/>
          <w:sz w:val="24"/>
          <w:szCs w:val="24"/>
        </w:rPr>
      </w:pPr>
      <w:r w:rsidRPr="00D32596">
        <w:rPr>
          <w:rFonts w:ascii="Verdana" w:hAnsi="Verdana" w:cs="Times New Roman"/>
          <w:sz w:val="24"/>
          <w:szCs w:val="24"/>
        </w:rPr>
        <w:t xml:space="preserve">Re-Launch of TechLunch Digital Accessibility Meet-up </w:t>
      </w:r>
    </w:p>
    <w:p w14:paraId="5DB1EC65" w14:textId="77777777" w:rsidR="00D32596" w:rsidRDefault="00D32596" w:rsidP="00D32596">
      <w:pPr>
        <w:pStyle w:val="ListParagraph"/>
        <w:ind w:left="1080"/>
        <w:rPr>
          <w:rFonts w:ascii="Verdana" w:hAnsi="Verdana"/>
          <w:sz w:val="24"/>
          <w:szCs w:val="24"/>
        </w:rPr>
      </w:pPr>
    </w:p>
    <w:p w14:paraId="61585CCB" w14:textId="0BD245EB" w:rsidR="00A7241C" w:rsidRPr="00A7241C" w:rsidRDefault="00A7241C" w:rsidP="00A7241C">
      <w:pPr>
        <w:pStyle w:val="NoSpacing"/>
        <w:numPr>
          <w:ilvl w:val="0"/>
          <w:numId w:val="48"/>
        </w:numPr>
        <w:contextualSpacing/>
        <w:rPr>
          <w:rFonts w:ascii="Verdana" w:hAnsi="Verdana" w:cs="Times New Roman"/>
          <w:b/>
          <w:bCs/>
          <w:sz w:val="24"/>
          <w:szCs w:val="24"/>
          <w:u w:val="single"/>
        </w:rPr>
      </w:pPr>
      <w:r w:rsidRPr="00A7241C">
        <w:rPr>
          <w:rFonts w:ascii="Verdana" w:hAnsi="Verdana" w:cs="Times New Roman"/>
          <w:b/>
          <w:bCs/>
          <w:sz w:val="24"/>
          <w:szCs w:val="24"/>
          <w:u w:val="single"/>
        </w:rPr>
        <w:t>GCPD Subcommittee and Workgroup Reports</w:t>
      </w:r>
    </w:p>
    <w:p w14:paraId="15ECC538" w14:textId="77777777" w:rsidR="00A7241C" w:rsidRDefault="00A7241C" w:rsidP="00A7241C">
      <w:pPr>
        <w:pStyle w:val="NoSpacing"/>
        <w:numPr>
          <w:ilvl w:val="1"/>
          <w:numId w:val="47"/>
        </w:numPr>
        <w:contextualSpacing/>
        <w:rPr>
          <w:rFonts w:ascii="Verdana" w:hAnsi="Verdana" w:cs="Times New Roman"/>
          <w:sz w:val="24"/>
          <w:szCs w:val="24"/>
        </w:rPr>
      </w:pPr>
      <w:r>
        <w:rPr>
          <w:rFonts w:ascii="Verdana" w:hAnsi="Verdana" w:cs="Times New Roman"/>
          <w:sz w:val="24"/>
          <w:szCs w:val="24"/>
        </w:rPr>
        <w:t>Guardianship Subcommittee – Ellen Bauman</w:t>
      </w:r>
    </w:p>
    <w:p w14:paraId="06E9775B" w14:textId="77777777" w:rsidR="00A7241C" w:rsidRDefault="00A7241C" w:rsidP="00A7241C">
      <w:pPr>
        <w:pStyle w:val="NoSpacing"/>
        <w:numPr>
          <w:ilvl w:val="1"/>
          <w:numId w:val="47"/>
        </w:numPr>
        <w:contextualSpacing/>
        <w:rPr>
          <w:rFonts w:ascii="Verdana" w:hAnsi="Verdana" w:cs="Times New Roman"/>
          <w:sz w:val="24"/>
          <w:szCs w:val="24"/>
        </w:rPr>
      </w:pPr>
      <w:r>
        <w:rPr>
          <w:rFonts w:ascii="Verdana" w:hAnsi="Verdana" w:cs="Times New Roman"/>
          <w:sz w:val="24"/>
          <w:szCs w:val="24"/>
        </w:rPr>
        <w:t>Backup Power DME Taskforce – Ron Lucey</w:t>
      </w:r>
    </w:p>
    <w:p w14:paraId="18799B67" w14:textId="7B0B9895" w:rsidR="00A7241C" w:rsidRDefault="00A7241C" w:rsidP="00A7241C">
      <w:pPr>
        <w:pStyle w:val="NoSpacing"/>
        <w:numPr>
          <w:ilvl w:val="1"/>
          <w:numId w:val="47"/>
        </w:numPr>
        <w:contextualSpacing/>
        <w:rPr>
          <w:rFonts w:ascii="Verdana" w:hAnsi="Verdana" w:cs="Times New Roman"/>
          <w:sz w:val="24"/>
          <w:szCs w:val="24"/>
        </w:rPr>
      </w:pPr>
      <w:r w:rsidRPr="00A7241C">
        <w:rPr>
          <w:rFonts w:ascii="Verdana" w:hAnsi="Verdana" w:cs="Times New Roman"/>
          <w:sz w:val="24"/>
          <w:szCs w:val="24"/>
        </w:rPr>
        <w:t xml:space="preserve">Adaptive Sports and Recreation Subcommittee </w:t>
      </w:r>
    </w:p>
    <w:p w14:paraId="673D1260" w14:textId="77777777" w:rsidR="00A7241C" w:rsidRDefault="00A7241C" w:rsidP="00A7241C">
      <w:pPr>
        <w:pStyle w:val="ListParagraph"/>
        <w:numPr>
          <w:ilvl w:val="1"/>
          <w:numId w:val="47"/>
        </w:numPr>
        <w:rPr>
          <w:rFonts w:ascii="Verdana" w:hAnsi="Verdana"/>
          <w:sz w:val="24"/>
          <w:szCs w:val="24"/>
        </w:rPr>
      </w:pPr>
      <w:r w:rsidRPr="00A92A80">
        <w:rPr>
          <w:rFonts w:ascii="Verdana" w:hAnsi="Verdana"/>
          <w:sz w:val="24"/>
          <w:szCs w:val="24"/>
        </w:rPr>
        <w:t xml:space="preserve">ASL Interpreter Reform Subcommittee </w:t>
      </w:r>
    </w:p>
    <w:p w14:paraId="143BB03B" w14:textId="7C29D9CB" w:rsidR="000D4770" w:rsidRPr="00A92A80" w:rsidRDefault="000D4770" w:rsidP="00A7241C">
      <w:pPr>
        <w:pStyle w:val="ListParagraph"/>
        <w:numPr>
          <w:ilvl w:val="1"/>
          <w:numId w:val="47"/>
        </w:numPr>
        <w:rPr>
          <w:rFonts w:ascii="Verdana" w:hAnsi="Verdana"/>
          <w:sz w:val="24"/>
          <w:szCs w:val="24"/>
        </w:rPr>
      </w:pPr>
      <w:r>
        <w:rPr>
          <w:rFonts w:ascii="Verdana" w:hAnsi="Verdana"/>
          <w:sz w:val="24"/>
          <w:szCs w:val="24"/>
        </w:rPr>
        <w:t>Need Volunteer and Chair for DME Repair Subcommittee (Launching in late May)</w:t>
      </w:r>
    </w:p>
    <w:p w14:paraId="58258B89" w14:textId="11DAA8FB" w:rsidR="00084D5A" w:rsidRPr="000D4770" w:rsidRDefault="000D4770" w:rsidP="004F203F">
      <w:pPr>
        <w:pStyle w:val="NoSpacing"/>
        <w:numPr>
          <w:ilvl w:val="0"/>
          <w:numId w:val="29"/>
        </w:numPr>
        <w:contextualSpacing/>
        <w:rPr>
          <w:rFonts w:ascii="Verdana" w:hAnsi="Verdana"/>
          <w:b/>
          <w:bCs/>
          <w:color w:val="000000" w:themeColor="text1"/>
          <w:sz w:val="24"/>
          <w:szCs w:val="24"/>
          <w:u w:val="single"/>
        </w:rPr>
      </w:pPr>
      <w:r w:rsidRPr="000D4770">
        <w:rPr>
          <w:rFonts w:ascii="Verdana" w:hAnsi="Verdana"/>
          <w:b/>
          <w:bCs/>
          <w:color w:val="000000" w:themeColor="text1"/>
          <w:sz w:val="24"/>
          <w:szCs w:val="24"/>
          <w:u w:val="single"/>
        </w:rPr>
        <w:t xml:space="preserve">Shift to Administrative Policy Implementation After Session </w:t>
      </w:r>
    </w:p>
    <w:p w14:paraId="3E034894" w14:textId="77777777" w:rsidR="000D4770" w:rsidRDefault="000D4770" w:rsidP="000D4770">
      <w:pPr>
        <w:pStyle w:val="ListParagraph"/>
        <w:ind w:left="360"/>
        <w:rPr>
          <w:rFonts w:ascii="Verdana" w:hAnsi="Verdana"/>
          <w:b/>
          <w:color w:val="000000" w:themeColor="text1"/>
          <w:sz w:val="24"/>
          <w:szCs w:val="24"/>
          <w:u w:val="single"/>
        </w:rPr>
      </w:pPr>
    </w:p>
    <w:p w14:paraId="2C9E0ACB" w14:textId="0C9151FF" w:rsidR="006F2A04" w:rsidRPr="00A92A80" w:rsidRDefault="006F2A04" w:rsidP="00D72DE1">
      <w:pPr>
        <w:pStyle w:val="ListParagraph"/>
        <w:numPr>
          <w:ilvl w:val="0"/>
          <w:numId w:val="29"/>
        </w:numPr>
        <w:rPr>
          <w:rFonts w:ascii="Verdana" w:hAnsi="Verdana"/>
          <w:b/>
          <w:color w:val="000000" w:themeColor="text1"/>
          <w:sz w:val="24"/>
          <w:szCs w:val="24"/>
          <w:u w:val="single"/>
        </w:rPr>
      </w:pPr>
      <w:r w:rsidRPr="00A92A80">
        <w:rPr>
          <w:rFonts w:ascii="Verdana" w:hAnsi="Verdana"/>
          <w:b/>
          <w:color w:val="000000" w:themeColor="text1"/>
          <w:sz w:val="24"/>
          <w:szCs w:val="24"/>
          <w:u w:val="single"/>
        </w:rPr>
        <w:t xml:space="preserve">Outreach Activities </w:t>
      </w:r>
    </w:p>
    <w:p w14:paraId="7811E59D" w14:textId="0A6BEFE0" w:rsidR="00AB3038" w:rsidRPr="00A92A80" w:rsidRDefault="00AB3038" w:rsidP="006F2A04">
      <w:pPr>
        <w:pStyle w:val="ListParagraph"/>
        <w:numPr>
          <w:ilvl w:val="1"/>
          <w:numId w:val="29"/>
        </w:numPr>
        <w:rPr>
          <w:rFonts w:ascii="Verdana" w:hAnsi="Verdana"/>
          <w:sz w:val="24"/>
          <w:szCs w:val="24"/>
        </w:rPr>
      </w:pPr>
      <w:r w:rsidRPr="00A92A80">
        <w:rPr>
          <w:rFonts w:ascii="Verdana" w:hAnsi="Verdana"/>
          <w:sz w:val="24"/>
          <w:szCs w:val="24"/>
        </w:rPr>
        <w:t>ADA 35</w:t>
      </w:r>
      <w:r w:rsidRPr="00A92A80">
        <w:rPr>
          <w:rFonts w:ascii="Verdana" w:hAnsi="Verdana"/>
          <w:sz w:val="24"/>
          <w:szCs w:val="24"/>
          <w:vertAlign w:val="superscript"/>
        </w:rPr>
        <w:t>th</w:t>
      </w:r>
      <w:r w:rsidRPr="00A92A80">
        <w:rPr>
          <w:rFonts w:ascii="Verdana" w:hAnsi="Verdana"/>
          <w:sz w:val="24"/>
          <w:szCs w:val="24"/>
        </w:rPr>
        <w:t xml:space="preserve"> Anniversary Planning </w:t>
      </w:r>
    </w:p>
    <w:p w14:paraId="178CC815" w14:textId="5BB104D6" w:rsidR="00D43D93" w:rsidRPr="00A92A80" w:rsidRDefault="00D43D93" w:rsidP="006F2A04">
      <w:pPr>
        <w:pStyle w:val="ListParagraph"/>
        <w:numPr>
          <w:ilvl w:val="1"/>
          <w:numId w:val="29"/>
        </w:numPr>
        <w:rPr>
          <w:rFonts w:ascii="Verdana" w:hAnsi="Verdana"/>
          <w:sz w:val="24"/>
          <w:szCs w:val="24"/>
        </w:rPr>
      </w:pPr>
      <w:r w:rsidRPr="00A92A80">
        <w:rPr>
          <w:rFonts w:ascii="Verdana" w:hAnsi="Verdana"/>
          <w:sz w:val="24"/>
          <w:szCs w:val="24"/>
        </w:rPr>
        <w:t xml:space="preserve">Planning a Disability Employment Awareness Calendar with TWC </w:t>
      </w:r>
    </w:p>
    <w:p w14:paraId="09EBFD45" w14:textId="77777777" w:rsidR="00BB4E7E" w:rsidRPr="00A92A80" w:rsidRDefault="00BB4E7E" w:rsidP="00BB4E7E">
      <w:pPr>
        <w:pStyle w:val="ListParagraph"/>
        <w:ind w:left="360"/>
        <w:rPr>
          <w:rFonts w:ascii="Verdana" w:hAnsi="Verdana"/>
          <w:b/>
          <w:color w:val="000000" w:themeColor="text1"/>
          <w:sz w:val="24"/>
          <w:szCs w:val="24"/>
          <w:u w:val="single"/>
        </w:rPr>
      </w:pPr>
    </w:p>
    <w:p w14:paraId="788BFD22" w14:textId="717E5F5A" w:rsidR="00B4768E" w:rsidRPr="00A92A80" w:rsidRDefault="00D6536E" w:rsidP="00AB3038">
      <w:pPr>
        <w:pStyle w:val="ListParagraph"/>
        <w:numPr>
          <w:ilvl w:val="0"/>
          <w:numId w:val="29"/>
        </w:numPr>
        <w:rPr>
          <w:rFonts w:ascii="Verdana" w:hAnsi="Verdana"/>
          <w:bCs/>
          <w:color w:val="000000" w:themeColor="text1"/>
          <w:sz w:val="24"/>
          <w:szCs w:val="24"/>
        </w:rPr>
      </w:pPr>
      <w:r w:rsidRPr="00A92A80">
        <w:rPr>
          <w:rFonts w:ascii="Verdana" w:hAnsi="Verdana"/>
          <w:b/>
          <w:color w:val="000000" w:themeColor="text1"/>
          <w:sz w:val="24"/>
          <w:szCs w:val="24"/>
          <w:u w:val="single"/>
        </w:rPr>
        <w:t>Accessibility and Disability Policy Webinars</w:t>
      </w:r>
      <w:r w:rsidR="005748FF" w:rsidRPr="00A92A80">
        <w:rPr>
          <w:rFonts w:ascii="Verdana" w:hAnsi="Verdana"/>
          <w:b/>
          <w:color w:val="000000" w:themeColor="text1"/>
          <w:sz w:val="24"/>
          <w:szCs w:val="24"/>
          <w:u w:val="single"/>
        </w:rPr>
        <w:t xml:space="preserve"> and Presentations</w:t>
      </w:r>
      <w:r w:rsidR="005756BD" w:rsidRPr="00A92A80">
        <w:rPr>
          <w:rFonts w:ascii="Verdana" w:hAnsi="Verdana"/>
          <w:b/>
          <w:color w:val="000000" w:themeColor="text1"/>
          <w:sz w:val="24"/>
          <w:szCs w:val="24"/>
          <w:u w:val="single"/>
        </w:rPr>
        <w:t xml:space="preserve"> –</w:t>
      </w:r>
      <w:r w:rsidR="00B4768E" w:rsidRPr="00A92A80">
        <w:rPr>
          <w:rFonts w:ascii="Verdana" w:hAnsi="Verdana"/>
          <w:color w:val="000000" w:themeColor="text1"/>
          <w:sz w:val="24"/>
          <w:szCs w:val="24"/>
        </w:rPr>
        <w:t>)</w:t>
      </w:r>
    </w:p>
    <w:p w14:paraId="341700D0" w14:textId="7FF13B4C" w:rsidR="00AB3038" w:rsidRPr="00A92A80" w:rsidRDefault="00AB3038" w:rsidP="00AB3038">
      <w:pPr>
        <w:pStyle w:val="NoSpacing"/>
        <w:numPr>
          <w:ilvl w:val="0"/>
          <w:numId w:val="29"/>
        </w:numPr>
        <w:contextualSpacing/>
        <w:rPr>
          <w:rFonts w:ascii="Verdana" w:hAnsi="Verdana"/>
          <w:b/>
          <w:color w:val="000000" w:themeColor="text1"/>
          <w:sz w:val="24"/>
          <w:szCs w:val="24"/>
          <w:u w:val="single"/>
        </w:rPr>
      </w:pPr>
      <w:r w:rsidRPr="00A92A80">
        <w:rPr>
          <w:rFonts w:ascii="Verdana" w:hAnsi="Verdana"/>
          <w:b/>
          <w:bCs/>
          <w:color w:val="000000" w:themeColor="text1"/>
          <w:sz w:val="24"/>
          <w:szCs w:val="24"/>
          <w:u w:val="single"/>
        </w:rPr>
        <w:t xml:space="preserve">Proposed </w:t>
      </w:r>
      <w:r w:rsidR="003C147E" w:rsidRPr="00A92A80">
        <w:rPr>
          <w:rFonts w:ascii="Verdana" w:hAnsi="Verdana"/>
          <w:b/>
          <w:bCs/>
          <w:color w:val="000000" w:themeColor="text1"/>
          <w:sz w:val="24"/>
          <w:szCs w:val="24"/>
          <w:u w:val="single"/>
        </w:rPr>
        <w:t xml:space="preserve">2025 </w:t>
      </w:r>
      <w:r w:rsidRPr="00A92A80">
        <w:rPr>
          <w:rFonts w:ascii="Verdana" w:hAnsi="Verdana"/>
          <w:b/>
          <w:bCs/>
          <w:color w:val="000000" w:themeColor="text1"/>
          <w:sz w:val="24"/>
          <w:szCs w:val="24"/>
          <w:u w:val="single"/>
        </w:rPr>
        <w:t xml:space="preserve">GCPD </w:t>
      </w:r>
      <w:r w:rsidR="00084D5A" w:rsidRPr="00A92A80">
        <w:rPr>
          <w:rFonts w:ascii="Verdana" w:hAnsi="Verdana"/>
          <w:b/>
          <w:bCs/>
          <w:color w:val="000000" w:themeColor="text1"/>
          <w:sz w:val="24"/>
          <w:szCs w:val="24"/>
          <w:u w:val="single"/>
        </w:rPr>
        <w:t xml:space="preserve">Meeting </w:t>
      </w:r>
      <w:r w:rsidR="003C147E" w:rsidRPr="00A92A80">
        <w:rPr>
          <w:rFonts w:ascii="Verdana" w:hAnsi="Verdana"/>
          <w:b/>
          <w:bCs/>
          <w:color w:val="000000" w:themeColor="text1"/>
          <w:sz w:val="24"/>
          <w:szCs w:val="24"/>
          <w:u w:val="single"/>
        </w:rPr>
        <w:t xml:space="preserve">Schedule </w:t>
      </w:r>
    </w:p>
    <w:p w14:paraId="341CE35F" w14:textId="3B35E45C" w:rsidR="00AB3038" w:rsidRPr="00A92A80" w:rsidRDefault="00AB3038" w:rsidP="00AB3038">
      <w:pPr>
        <w:pStyle w:val="NoSpacing"/>
        <w:numPr>
          <w:ilvl w:val="1"/>
          <w:numId w:val="29"/>
        </w:numPr>
        <w:contextualSpacing/>
        <w:rPr>
          <w:rFonts w:ascii="Verdana" w:hAnsi="Verdana"/>
          <w:color w:val="000000" w:themeColor="text1"/>
          <w:sz w:val="24"/>
          <w:szCs w:val="24"/>
        </w:rPr>
      </w:pPr>
      <w:r w:rsidRPr="00A92A80">
        <w:rPr>
          <w:rFonts w:ascii="Verdana" w:hAnsi="Verdana"/>
          <w:color w:val="000000" w:themeColor="text1"/>
          <w:sz w:val="24"/>
          <w:szCs w:val="24"/>
        </w:rPr>
        <w:t xml:space="preserve">July (Corpus Christi) 2025 </w:t>
      </w:r>
    </w:p>
    <w:p w14:paraId="146F19DA" w14:textId="06CB65B8" w:rsidR="00AB3038" w:rsidRPr="00A92A80" w:rsidRDefault="00AB3038" w:rsidP="00AB3038">
      <w:pPr>
        <w:pStyle w:val="NoSpacing"/>
        <w:numPr>
          <w:ilvl w:val="1"/>
          <w:numId w:val="29"/>
        </w:numPr>
        <w:contextualSpacing/>
        <w:rPr>
          <w:rFonts w:ascii="Verdana" w:hAnsi="Verdana"/>
          <w:color w:val="000000" w:themeColor="text1"/>
          <w:sz w:val="24"/>
          <w:szCs w:val="24"/>
        </w:rPr>
      </w:pPr>
      <w:r w:rsidRPr="00A92A80">
        <w:rPr>
          <w:rFonts w:ascii="Verdana" w:hAnsi="Verdana"/>
          <w:color w:val="000000" w:themeColor="text1"/>
          <w:sz w:val="24"/>
          <w:szCs w:val="24"/>
        </w:rPr>
        <w:lastRenderedPageBreak/>
        <w:t xml:space="preserve">October </w:t>
      </w:r>
      <w:r w:rsidR="003C147E" w:rsidRPr="00A92A80">
        <w:rPr>
          <w:rFonts w:ascii="Verdana" w:hAnsi="Verdana"/>
          <w:color w:val="000000" w:themeColor="text1"/>
          <w:sz w:val="24"/>
          <w:szCs w:val="24"/>
        </w:rPr>
        <w:t>(</w:t>
      </w:r>
      <w:r w:rsidR="00A7241C">
        <w:rPr>
          <w:rFonts w:ascii="Verdana" w:hAnsi="Verdana"/>
          <w:color w:val="000000" w:themeColor="text1"/>
          <w:sz w:val="24"/>
          <w:szCs w:val="24"/>
        </w:rPr>
        <w:t>San Antonio</w:t>
      </w:r>
      <w:r w:rsidR="003C147E" w:rsidRPr="00A92A80">
        <w:rPr>
          <w:rFonts w:ascii="Verdana" w:hAnsi="Verdana"/>
          <w:color w:val="000000" w:themeColor="text1"/>
          <w:sz w:val="24"/>
          <w:szCs w:val="24"/>
        </w:rPr>
        <w:t xml:space="preserve">) </w:t>
      </w:r>
      <w:r w:rsidRPr="00A92A80">
        <w:rPr>
          <w:rFonts w:ascii="Verdana" w:hAnsi="Verdana"/>
          <w:color w:val="000000" w:themeColor="text1"/>
          <w:sz w:val="24"/>
          <w:szCs w:val="24"/>
        </w:rPr>
        <w:t xml:space="preserve">2025 </w:t>
      </w:r>
    </w:p>
    <w:p w14:paraId="7DDD72ED" w14:textId="77777777" w:rsidR="003C147E" w:rsidRPr="00A92A80" w:rsidRDefault="003C147E" w:rsidP="003C147E">
      <w:pPr>
        <w:pStyle w:val="ListParagraph"/>
        <w:ind w:left="360"/>
        <w:rPr>
          <w:rFonts w:ascii="Verdana" w:hAnsi="Verdana"/>
          <w:b/>
          <w:color w:val="000000" w:themeColor="text1"/>
          <w:sz w:val="24"/>
          <w:szCs w:val="24"/>
          <w:u w:val="single"/>
        </w:rPr>
      </w:pPr>
    </w:p>
    <w:p w14:paraId="6EA0BDBD" w14:textId="50F5B995" w:rsidR="0018578C" w:rsidRPr="00A92A80" w:rsidRDefault="0018578C" w:rsidP="0018578C">
      <w:pPr>
        <w:pStyle w:val="ListParagraph"/>
        <w:numPr>
          <w:ilvl w:val="0"/>
          <w:numId w:val="29"/>
        </w:numPr>
        <w:rPr>
          <w:rFonts w:ascii="Verdana" w:hAnsi="Verdana"/>
          <w:b/>
          <w:color w:val="000000" w:themeColor="text1"/>
          <w:sz w:val="24"/>
          <w:szCs w:val="24"/>
          <w:u w:val="single"/>
        </w:rPr>
      </w:pPr>
      <w:r w:rsidRPr="00A92A80">
        <w:rPr>
          <w:rFonts w:ascii="Verdana" w:hAnsi="Verdana"/>
          <w:b/>
          <w:color w:val="000000" w:themeColor="text1"/>
          <w:sz w:val="24"/>
          <w:szCs w:val="24"/>
          <w:u w:val="single"/>
        </w:rPr>
        <w:t>FY2025 Budget</w:t>
      </w:r>
    </w:p>
    <w:p w14:paraId="279BF605" w14:textId="77777777" w:rsidR="0018578C" w:rsidRPr="00A92A80" w:rsidRDefault="0018578C" w:rsidP="0018578C">
      <w:pPr>
        <w:pStyle w:val="ListParagraph"/>
        <w:numPr>
          <w:ilvl w:val="0"/>
          <w:numId w:val="17"/>
        </w:numPr>
        <w:ind w:left="1080"/>
        <w:rPr>
          <w:rFonts w:ascii="Verdana" w:hAnsi="Verdana"/>
          <w:bCs/>
          <w:color w:val="000000" w:themeColor="text1"/>
          <w:sz w:val="24"/>
          <w:szCs w:val="24"/>
        </w:rPr>
      </w:pPr>
      <w:r w:rsidRPr="00A92A80">
        <w:rPr>
          <w:rFonts w:ascii="Verdana" w:hAnsi="Verdana"/>
          <w:bCs/>
          <w:color w:val="000000" w:themeColor="text1"/>
          <w:sz w:val="24"/>
          <w:szCs w:val="24"/>
        </w:rPr>
        <w:t xml:space="preserve">Strategy A.2.1 Disability Issues 2024-25 appropriations - </w:t>
      </w:r>
      <w:r w:rsidRPr="00A92A80">
        <w:rPr>
          <w:rFonts w:ascii="Verdana" w:hAnsi="Verdana"/>
          <w:b/>
          <w:bCs/>
          <w:color w:val="000000" w:themeColor="text1"/>
          <w:sz w:val="24"/>
          <w:szCs w:val="24"/>
        </w:rPr>
        <w:t xml:space="preserve">$1,545,166 </w:t>
      </w:r>
    </w:p>
    <w:p w14:paraId="2539E91F" w14:textId="77777777" w:rsidR="0018578C" w:rsidRPr="00A92A80" w:rsidRDefault="0018578C" w:rsidP="0018578C">
      <w:pPr>
        <w:pStyle w:val="ListParagraph"/>
        <w:numPr>
          <w:ilvl w:val="0"/>
          <w:numId w:val="17"/>
        </w:numPr>
        <w:ind w:left="1080"/>
        <w:rPr>
          <w:rFonts w:ascii="Verdana" w:hAnsi="Verdana"/>
          <w:bCs/>
          <w:color w:val="000000" w:themeColor="text1"/>
          <w:sz w:val="24"/>
          <w:szCs w:val="24"/>
        </w:rPr>
      </w:pPr>
      <w:r w:rsidRPr="00A92A80">
        <w:rPr>
          <w:rFonts w:ascii="Verdana" w:hAnsi="Verdana"/>
          <w:bCs/>
          <w:color w:val="000000" w:themeColor="text1"/>
          <w:sz w:val="24"/>
          <w:szCs w:val="24"/>
        </w:rPr>
        <w:t xml:space="preserve">FY 2025 Budget - </w:t>
      </w:r>
      <w:r w:rsidRPr="00A92A80">
        <w:rPr>
          <w:rFonts w:ascii="Verdana" w:hAnsi="Verdana"/>
          <w:b/>
          <w:color w:val="000000" w:themeColor="text1"/>
          <w:sz w:val="24"/>
          <w:szCs w:val="24"/>
        </w:rPr>
        <w:t>$539,036.38</w:t>
      </w:r>
    </w:p>
    <w:p w14:paraId="52E4E1FF" w14:textId="77777777" w:rsidR="0018578C" w:rsidRPr="00A92A80" w:rsidRDefault="0018578C" w:rsidP="0018578C">
      <w:pPr>
        <w:pStyle w:val="ListParagraph"/>
        <w:rPr>
          <w:rFonts w:ascii="Verdana" w:hAnsi="Verdana"/>
          <w:b/>
          <w:color w:val="000000" w:themeColor="text1"/>
          <w:sz w:val="24"/>
          <w:szCs w:val="24"/>
          <w:u w:val="single"/>
        </w:rPr>
      </w:pPr>
    </w:p>
    <w:p w14:paraId="26F9D325" w14:textId="36087476" w:rsidR="00DA10B5" w:rsidRDefault="004F583D" w:rsidP="00AB75D6">
      <w:pPr>
        <w:pStyle w:val="ListParagraph"/>
        <w:numPr>
          <w:ilvl w:val="0"/>
          <w:numId w:val="29"/>
        </w:numPr>
        <w:rPr>
          <w:rFonts w:ascii="Verdana" w:hAnsi="Verdana"/>
          <w:b/>
          <w:color w:val="000000" w:themeColor="text1"/>
          <w:sz w:val="24"/>
          <w:szCs w:val="24"/>
          <w:u w:val="single"/>
        </w:rPr>
      </w:pPr>
      <w:r w:rsidRPr="00A92A80">
        <w:rPr>
          <w:rFonts w:ascii="Verdana" w:hAnsi="Verdana"/>
          <w:b/>
          <w:color w:val="000000" w:themeColor="text1"/>
          <w:sz w:val="24"/>
          <w:szCs w:val="24"/>
          <w:u w:val="single"/>
        </w:rPr>
        <w:t xml:space="preserve">Key Performance Measures </w:t>
      </w:r>
      <w:r w:rsidR="00B96B78">
        <w:rPr>
          <w:rFonts w:ascii="Verdana" w:hAnsi="Verdana"/>
          <w:b/>
          <w:color w:val="000000" w:themeColor="text1"/>
          <w:sz w:val="24"/>
          <w:szCs w:val="24"/>
          <w:u w:val="single"/>
        </w:rPr>
        <w:t>2</w:t>
      </w:r>
      <w:r w:rsidR="00B96B78" w:rsidRPr="00B96B78">
        <w:rPr>
          <w:rFonts w:ascii="Verdana" w:hAnsi="Verdana"/>
          <w:b/>
          <w:color w:val="000000" w:themeColor="text1"/>
          <w:sz w:val="24"/>
          <w:szCs w:val="24"/>
          <w:u w:val="single"/>
          <w:vertAlign w:val="superscript"/>
        </w:rPr>
        <w:t>nd</w:t>
      </w:r>
      <w:r w:rsidR="00B96B78">
        <w:rPr>
          <w:rFonts w:ascii="Verdana" w:hAnsi="Verdana"/>
          <w:b/>
          <w:color w:val="000000" w:themeColor="text1"/>
          <w:sz w:val="24"/>
          <w:szCs w:val="24"/>
          <w:u w:val="single"/>
        </w:rPr>
        <w:t xml:space="preserve"> </w:t>
      </w:r>
      <w:r w:rsidRPr="00A92A80">
        <w:rPr>
          <w:rFonts w:ascii="Verdana" w:hAnsi="Verdana"/>
          <w:b/>
          <w:color w:val="000000" w:themeColor="text1"/>
          <w:sz w:val="24"/>
          <w:szCs w:val="24"/>
          <w:u w:val="single"/>
        </w:rPr>
        <w:t>Quarter FY 202</w:t>
      </w:r>
      <w:r w:rsidR="003922C9" w:rsidRPr="00A92A80">
        <w:rPr>
          <w:rFonts w:ascii="Verdana" w:hAnsi="Verdana"/>
          <w:b/>
          <w:color w:val="000000" w:themeColor="text1"/>
          <w:sz w:val="24"/>
          <w:szCs w:val="24"/>
          <w:u w:val="single"/>
        </w:rPr>
        <w:t>5</w:t>
      </w:r>
    </w:p>
    <w:p w14:paraId="4E7D8258" w14:textId="77777777" w:rsidR="00B96B78" w:rsidRPr="00B96B78" w:rsidRDefault="00B96B78" w:rsidP="00B96B78">
      <w:pPr>
        <w:rPr>
          <w:rFonts w:ascii="Verdana" w:hAnsi="Verdana"/>
          <w:b/>
          <w:color w:val="000000" w:themeColor="text1"/>
          <w:sz w:val="24"/>
          <w:szCs w:val="24"/>
          <w:u w:val="single"/>
        </w:rPr>
      </w:pPr>
      <w:r w:rsidRPr="00B96B78">
        <w:rPr>
          <w:rFonts w:ascii="Verdana" w:hAnsi="Verdana"/>
          <w:b/>
          <w:bCs/>
          <w:color w:val="000000" w:themeColor="text1"/>
          <w:sz w:val="24"/>
          <w:szCs w:val="24"/>
          <w:u w:val="single"/>
        </w:rPr>
        <w:t xml:space="preserve">Estimated Number of People with Disabilities in Texas: </w:t>
      </w:r>
      <w:r w:rsidRPr="00B96B78">
        <w:rPr>
          <w:rFonts w:ascii="Verdana" w:hAnsi="Verdana"/>
          <w:b/>
          <w:color w:val="000000" w:themeColor="text1"/>
          <w:sz w:val="24"/>
          <w:szCs w:val="24"/>
          <w:u w:val="single"/>
        </w:rPr>
        <w:t>6,004,166</w:t>
      </w:r>
      <w:r w:rsidRPr="00B96B78">
        <w:rPr>
          <w:rFonts w:ascii="Verdana" w:hAnsi="Verdana"/>
          <w:b/>
          <w:bCs/>
          <w:color w:val="000000" w:themeColor="text1"/>
          <w:sz w:val="24"/>
          <w:szCs w:val="24"/>
          <w:u w:val="single"/>
        </w:rPr>
        <w:t>*</w:t>
      </w:r>
      <w:r w:rsidRPr="00B96B78">
        <w:rPr>
          <w:rFonts w:ascii="Verdana" w:hAnsi="Verdana"/>
          <w:b/>
          <w:color w:val="000000" w:themeColor="text1"/>
          <w:sz w:val="24"/>
          <w:szCs w:val="24"/>
          <w:u w:val="single"/>
        </w:rPr>
        <w:t xml:space="preserve"> (adults) </w:t>
      </w:r>
    </w:p>
    <w:p w14:paraId="3FFE53FE" w14:textId="77777777" w:rsidR="00B96B78" w:rsidRPr="00B96B78" w:rsidRDefault="00B96B78" w:rsidP="00B96B78">
      <w:pPr>
        <w:rPr>
          <w:rFonts w:ascii="Verdana" w:hAnsi="Verdana"/>
          <w:b/>
          <w:color w:val="000000" w:themeColor="text1"/>
          <w:sz w:val="24"/>
          <w:szCs w:val="24"/>
          <w:u w:val="single"/>
        </w:rPr>
      </w:pPr>
      <w:r w:rsidRPr="00B96B78">
        <w:rPr>
          <w:rFonts w:ascii="Verdana" w:hAnsi="Verdana"/>
          <w:b/>
          <w:color w:val="000000" w:themeColor="text1"/>
          <w:sz w:val="24"/>
          <w:szCs w:val="24"/>
          <w:u w:val="single"/>
        </w:rPr>
        <w:t xml:space="preserve">(Data Sources: US Centers for Disease Control and Prevention (CDC) 2022 Behavioral Risk Factor Surveillance System (BRFSS). </w:t>
      </w:r>
      <w:hyperlink r:id="rId7" w:history="1">
        <w:r w:rsidRPr="00B96B78">
          <w:rPr>
            <w:rStyle w:val="Hyperlink"/>
            <w:rFonts w:ascii="Verdana" w:hAnsi="Verdana"/>
            <w:b/>
            <w:sz w:val="24"/>
            <w:szCs w:val="24"/>
          </w:rPr>
          <w:t>https://www.cdc.gov/ncbddd/disabilityandhealth/impacts/texas.html</w:t>
        </w:r>
      </w:hyperlink>
      <w:r w:rsidRPr="00B96B78">
        <w:rPr>
          <w:rFonts w:ascii="Verdana" w:hAnsi="Verdana"/>
          <w:b/>
          <w:color w:val="000000" w:themeColor="text1"/>
          <w:sz w:val="24"/>
          <w:szCs w:val="24"/>
          <w:u w:val="single"/>
        </w:rPr>
        <w:t xml:space="preserve"> and </w:t>
      </w:r>
      <w:hyperlink r:id="rId8" w:tgtFrame="_blank" w:history="1">
        <w:r w:rsidRPr="00B96B78">
          <w:rPr>
            <w:rStyle w:val="Hyperlink"/>
            <w:rFonts w:ascii="Verdana" w:hAnsi="Verdana"/>
            <w:b/>
            <w:sz w:val="24"/>
            <w:szCs w:val="24"/>
          </w:rPr>
          <w:t>https://dhds.cdc.gov</w:t>
        </w:r>
      </w:hyperlink>
      <w:r w:rsidRPr="00B96B78">
        <w:rPr>
          <w:rFonts w:ascii="Verdana" w:hAnsi="Verdana"/>
          <w:b/>
          <w:color w:val="000000" w:themeColor="text1"/>
          <w:sz w:val="24"/>
          <w:szCs w:val="24"/>
          <w:u w:val="single"/>
        </w:rPr>
        <w:t xml:space="preserve">).  </w:t>
      </w:r>
    </w:p>
    <w:p w14:paraId="1AE911F0" w14:textId="77777777" w:rsidR="00B96B78" w:rsidRPr="00B96B78" w:rsidRDefault="00B96B78" w:rsidP="00B96B78">
      <w:pPr>
        <w:rPr>
          <w:rFonts w:ascii="Verdana" w:hAnsi="Verdana"/>
          <w:b/>
          <w:color w:val="000000" w:themeColor="text1"/>
          <w:sz w:val="24"/>
          <w:szCs w:val="24"/>
          <w:u w:val="single"/>
        </w:rPr>
      </w:pPr>
      <w:r w:rsidRPr="00B96B78">
        <w:rPr>
          <w:rFonts w:ascii="Verdana" w:hAnsi="Verdana"/>
          <w:b/>
          <w:bCs/>
          <w:color w:val="000000" w:themeColor="text1"/>
          <w:sz w:val="24"/>
          <w:szCs w:val="24"/>
          <w:u w:val="single"/>
        </w:rPr>
        <w:t>*</w:t>
      </w:r>
      <w:r w:rsidRPr="00B96B78">
        <w:rPr>
          <w:rFonts w:ascii="Verdana" w:hAnsi="Verdana"/>
          <w:b/>
          <w:color w:val="000000" w:themeColor="text1"/>
          <w:sz w:val="24"/>
          <w:szCs w:val="24"/>
          <w:u w:val="single"/>
        </w:rPr>
        <w:t xml:space="preserve"> Variance from Q1 FY25 is due to the update of the 2022 Data Source </w:t>
      </w:r>
    </w:p>
    <w:p w14:paraId="7A61F5C8" w14:textId="77777777" w:rsidR="00B96B78" w:rsidRPr="00B96B78" w:rsidRDefault="00B96B78" w:rsidP="00B96B78">
      <w:pPr>
        <w:rPr>
          <w:rFonts w:ascii="Verdana" w:hAnsi="Verdana"/>
          <w:b/>
          <w:bCs/>
          <w:color w:val="000000" w:themeColor="text1"/>
          <w:sz w:val="24"/>
          <w:szCs w:val="24"/>
          <w:u w:val="single"/>
        </w:rPr>
      </w:pPr>
      <w:r w:rsidRPr="00B96B78">
        <w:rPr>
          <w:rFonts w:ascii="Verdana" w:hAnsi="Verdana"/>
          <w:b/>
          <w:bCs/>
          <w:color w:val="000000" w:themeColor="text1"/>
          <w:sz w:val="24"/>
          <w:szCs w:val="24"/>
          <w:u w:val="single"/>
        </w:rPr>
        <w:t>Number of Individuals Receiving Disability Information and Assistance: </w:t>
      </w:r>
      <w:r w:rsidRPr="00B96B78">
        <w:rPr>
          <w:rFonts w:ascii="Verdana" w:hAnsi="Verdana"/>
          <w:b/>
          <w:color w:val="000000" w:themeColor="text1"/>
          <w:sz w:val="24"/>
          <w:szCs w:val="24"/>
          <w:u w:val="single"/>
        </w:rPr>
        <w:t>231,627</w:t>
      </w:r>
    </w:p>
    <w:p w14:paraId="1B1EF271" w14:textId="77777777" w:rsidR="00B96B78" w:rsidRPr="00B96B78" w:rsidRDefault="00B96B78" w:rsidP="00B96B78">
      <w:pPr>
        <w:numPr>
          <w:ilvl w:val="0"/>
          <w:numId w:val="49"/>
        </w:numPr>
        <w:rPr>
          <w:rFonts w:ascii="Verdana" w:hAnsi="Verdana"/>
          <w:b/>
          <w:color w:val="000000" w:themeColor="text1"/>
          <w:sz w:val="24"/>
          <w:szCs w:val="24"/>
          <w:u w:val="single"/>
        </w:rPr>
      </w:pPr>
      <w:r w:rsidRPr="00B96B78">
        <w:rPr>
          <w:rFonts w:ascii="Verdana" w:hAnsi="Verdana"/>
          <w:b/>
          <w:color w:val="000000" w:themeColor="text1"/>
          <w:sz w:val="24"/>
          <w:szCs w:val="24"/>
          <w:u w:val="single"/>
        </w:rPr>
        <w:t>December- 23 Constituent Inquiries, 84,003 Contacts through 3 Gov Deliveries. Total: 84,026</w:t>
      </w:r>
    </w:p>
    <w:p w14:paraId="0D47AB67" w14:textId="77777777" w:rsidR="00B96B78" w:rsidRPr="00B96B78" w:rsidRDefault="00B96B78" w:rsidP="00B96B78">
      <w:pPr>
        <w:numPr>
          <w:ilvl w:val="0"/>
          <w:numId w:val="49"/>
        </w:numPr>
        <w:rPr>
          <w:rFonts w:ascii="Verdana" w:hAnsi="Verdana"/>
          <w:b/>
          <w:color w:val="000000" w:themeColor="text1"/>
          <w:sz w:val="24"/>
          <w:szCs w:val="24"/>
          <w:u w:val="single"/>
        </w:rPr>
      </w:pPr>
      <w:r w:rsidRPr="00B96B78">
        <w:rPr>
          <w:rFonts w:ascii="Verdana" w:hAnsi="Verdana"/>
          <w:b/>
          <w:color w:val="000000" w:themeColor="text1"/>
          <w:sz w:val="24"/>
          <w:szCs w:val="24"/>
          <w:u w:val="single"/>
        </w:rPr>
        <w:t>January- 23 Constituent Inquiries, 48 Webinar Attendants, 84,120 Contacts through 4 Gov Deliveries. Total: 84,191</w:t>
      </w:r>
    </w:p>
    <w:p w14:paraId="11873370" w14:textId="77777777" w:rsidR="00B96B78" w:rsidRPr="00B96B78" w:rsidRDefault="00B96B78" w:rsidP="00B96B78">
      <w:pPr>
        <w:numPr>
          <w:ilvl w:val="0"/>
          <w:numId w:val="49"/>
        </w:numPr>
        <w:rPr>
          <w:rFonts w:ascii="Verdana" w:hAnsi="Verdana"/>
          <w:b/>
          <w:color w:val="000000" w:themeColor="text1"/>
          <w:sz w:val="24"/>
          <w:szCs w:val="24"/>
          <w:u w:val="single"/>
        </w:rPr>
      </w:pPr>
      <w:r w:rsidRPr="00B96B78">
        <w:rPr>
          <w:rFonts w:ascii="Verdana" w:hAnsi="Verdana"/>
          <w:b/>
          <w:color w:val="000000" w:themeColor="text1"/>
          <w:sz w:val="24"/>
          <w:szCs w:val="24"/>
          <w:u w:val="single"/>
        </w:rPr>
        <w:t>February- 28 Constituent Inquiries, 63,382 Contacts through 3 Gov Deliveries. Total: 63,410</w:t>
      </w:r>
    </w:p>
    <w:p w14:paraId="0ACCF8D4" w14:textId="77777777" w:rsidR="00B96B78" w:rsidRPr="00B96B78" w:rsidRDefault="00B96B78" w:rsidP="00B96B78">
      <w:pPr>
        <w:rPr>
          <w:rFonts w:ascii="Verdana" w:hAnsi="Verdana"/>
          <w:b/>
          <w:bCs/>
          <w:color w:val="000000" w:themeColor="text1"/>
          <w:sz w:val="24"/>
          <w:szCs w:val="24"/>
          <w:u w:val="single"/>
        </w:rPr>
      </w:pPr>
      <w:r w:rsidRPr="00B96B78">
        <w:rPr>
          <w:rFonts w:ascii="Verdana" w:hAnsi="Verdana"/>
          <w:b/>
          <w:bCs/>
          <w:color w:val="000000" w:themeColor="text1"/>
          <w:sz w:val="24"/>
          <w:szCs w:val="24"/>
          <w:u w:val="single"/>
        </w:rPr>
        <w:t>Q2 Total- 74 Constituent Inquiries, 48 Webinar Attendants (1), 231,505 Contacts through 10 Gov Deliveries. Total: 231,627</w:t>
      </w:r>
    </w:p>
    <w:p w14:paraId="747285C6" w14:textId="77777777" w:rsidR="00B96B78" w:rsidRPr="00B96B78" w:rsidRDefault="00B96B78" w:rsidP="00B96B78">
      <w:pPr>
        <w:rPr>
          <w:rFonts w:ascii="Verdana" w:hAnsi="Verdana"/>
          <w:b/>
          <w:bCs/>
          <w:color w:val="000000" w:themeColor="text1"/>
          <w:sz w:val="24"/>
          <w:szCs w:val="24"/>
          <w:u w:val="single"/>
        </w:rPr>
      </w:pPr>
      <w:r w:rsidRPr="00B96B78">
        <w:rPr>
          <w:rFonts w:ascii="Verdana" w:hAnsi="Verdana"/>
          <w:b/>
          <w:bCs/>
          <w:color w:val="000000" w:themeColor="text1"/>
          <w:sz w:val="24"/>
          <w:szCs w:val="24"/>
          <w:u w:val="single"/>
        </w:rPr>
        <w:t>Gov Delivery Subscription Count to Date: 21,118</w:t>
      </w:r>
    </w:p>
    <w:p w14:paraId="6882F5F0" w14:textId="77777777" w:rsidR="00B96B78" w:rsidRPr="00B96B78" w:rsidRDefault="00B96B78" w:rsidP="00B96B78">
      <w:pPr>
        <w:rPr>
          <w:rFonts w:ascii="Verdana" w:hAnsi="Verdana"/>
          <w:b/>
          <w:color w:val="000000" w:themeColor="text1"/>
          <w:sz w:val="24"/>
          <w:szCs w:val="24"/>
          <w:u w:val="single"/>
        </w:rPr>
      </w:pPr>
      <w:r w:rsidRPr="00B96B78">
        <w:rPr>
          <w:rFonts w:ascii="Verdana" w:hAnsi="Verdana"/>
          <w:b/>
          <w:color w:val="000000" w:themeColor="text1"/>
          <w:sz w:val="24"/>
          <w:szCs w:val="24"/>
          <w:u w:val="single"/>
        </w:rPr>
        <w:t>This number includes:</w:t>
      </w:r>
    </w:p>
    <w:p w14:paraId="0321DF85" w14:textId="77777777" w:rsidR="00B96B78" w:rsidRPr="00B96B78" w:rsidRDefault="00B96B78" w:rsidP="00B96B78">
      <w:pPr>
        <w:numPr>
          <w:ilvl w:val="0"/>
          <w:numId w:val="50"/>
        </w:numPr>
        <w:rPr>
          <w:rFonts w:ascii="Verdana" w:hAnsi="Verdana"/>
          <w:b/>
          <w:color w:val="000000" w:themeColor="text1"/>
          <w:sz w:val="24"/>
          <w:szCs w:val="24"/>
          <w:u w:val="single"/>
        </w:rPr>
      </w:pPr>
      <w:r w:rsidRPr="00B96B78">
        <w:rPr>
          <w:rFonts w:ascii="Verdana" w:hAnsi="Verdana"/>
          <w:b/>
          <w:color w:val="000000" w:themeColor="text1"/>
          <w:sz w:val="24"/>
          <w:szCs w:val="24"/>
          <w:u w:val="single"/>
        </w:rPr>
        <w:t xml:space="preserve">106 constituent Inquiries </w:t>
      </w:r>
    </w:p>
    <w:p w14:paraId="458890F0" w14:textId="77777777" w:rsidR="00B96B78" w:rsidRPr="00B96B78" w:rsidRDefault="00B96B78" w:rsidP="00B96B78">
      <w:pPr>
        <w:numPr>
          <w:ilvl w:val="0"/>
          <w:numId w:val="50"/>
        </w:numPr>
        <w:rPr>
          <w:rFonts w:ascii="Verdana" w:hAnsi="Verdana"/>
          <w:b/>
          <w:color w:val="000000" w:themeColor="text1"/>
          <w:sz w:val="24"/>
          <w:szCs w:val="24"/>
          <w:u w:val="single"/>
        </w:rPr>
      </w:pPr>
      <w:r w:rsidRPr="00B96B78">
        <w:rPr>
          <w:rFonts w:ascii="Verdana" w:hAnsi="Verdana"/>
          <w:b/>
          <w:color w:val="000000" w:themeColor="text1"/>
          <w:sz w:val="24"/>
          <w:szCs w:val="24"/>
          <w:u w:val="single"/>
        </w:rPr>
        <w:t xml:space="preserve">9 Gov Delivery Publications with 184,833 Recipients </w:t>
      </w:r>
    </w:p>
    <w:p w14:paraId="232D13B2" w14:textId="77777777" w:rsidR="00B96B78" w:rsidRPr="00B96B78" w:rsidRDefault="00B96B78" w:rsidP="00B96B78">
      <w:pPr>
        <w:rPr>
          <w:rFonts w:ascii="Verdana" w:hAnsi="Verdana"/>
          <w:b/>
          <w:color w:val="000000" w:themeColor="text1"/>
          <w:sz w:val="24"/>
          <w:szCs w:val="24"/>
          <w:u w:val="single"/>
        </w:rPr>
      </w:pPr>
      <w:r w:rsidRPr="00B96B78">
        <w:rPr>
          <w:rFonts w:ascii="Verdana" w:hAnsi="Verdana"/>
          <w:b/>
          <w:color w:val="000000" w:themeColor="text1"/>
          <w:sz w:val="24"/>
          <w:szCs w:val="24"/>
          <w:u w:val="single"/>
        </w:rPr>
        <w:t>Data is gathered from GCPD’s records via DCTS database. The highest percentage of this number reflects GovDelivery bulletins distributed to subscribers. Although this number changes daily, our most current records indicated 21,118 subscribers.</w:t>
      </w:r>
    </w:p>
    <w:p w14:paraId="1359493E" w14:textId="77777777" w:rsidR="00B96B78" w:rsidRPr="00B96B78" w:rsidRDefault="00B96B78" w:rsidP="00B96B78">
      <w:pPr>
        <w:rPr>
          <w:rFonts w:ascii="Verdana" w:hAnsi="Verdana"/>
          <w:b/>
          <w:bCs/>
          <w:color w:val="000000" w:themeColor="text1"/>
          <w:sz w:val="24"/>
          <w:szCs w:val="24"/>
          <w:u w:val="single"/>
        </w:rPr>
      </w:pPr>
      <w:r w:rsidRPr="00B96B78">
        <w:rPr>
          <w:rFonts w:ascii="Verdana" w:hAnsi="Verdana"/>
          <w:b/>
          <w:bCs/>
          <w:color w:val="000000" w:themeColor="text1"/>
          <w:sz w:val="24"/>
          <w:szCs w:val="24"/>
          <w:u w:val="single"/>
        </w:rPr>
        <w:lastRenderedPageBreak/>
        <w:t>Number of Local Mayors' Committees on People with Disabilities: 20</w:t>
      </w:r>
    </w:p>
    <w:p w14:paraId="635B7E21" w14:textId="77777777" w:rsidR="00B96B78" w:rsidRPr="00B96B78" w:rsidRDefault="00B96B78" w:rsidP="00B96B78">
      <w:pPr>
        <w:rPr>
          <w:rFonts w:ascii="Verdana" w:hAnsi="Verdana"/>
          <w:b/>
          <w:bCs/>
          <w:color w:val="000000" w:themeColor="text1"/>
          <w:sz w:val="24"/>
          <w:szCs w:val="24"/>
          <w:u w:val="single"/>
        </w:rPr>
      </w:pPr>
    </w:p>
    <w:p w14:paraId="698BE47C" w14:textId="77777777" w:rsidR="00B96B78" w:rsidRPr="00B96B78" w:rsidRDefault="00B96B78" w:rsidP="00B96B78">
      <w:pPr>
        <w:rPr>
          <w:rFonts w:ascii="Verdana" w:hAnsi="Verdana"/>
          <w:b/>
          <w:color w:val="000000" w:themeColor="text1"/>
          <w:sz w:val="24"/>
          <w:szCs w:val="24"/>
          <w:u w:val="single"/>
        </w:rPr>
      </w:pPr>
    </w:p>
    <w:sectPr w:rsidR="00B96B78" w:rsidRPr="00B96B7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DF34E" w14:textId="77777777" w:rsidR="005666FA" w:rsidRDefault="005666FA" w:rsidP="00AF25DA">
      <w:pPr>
        <w:spacing w:after="0" w:line="240" w:lineRule="auto"/>
      </w:pPr>
      <w:r>
        <w:separator/>
      </w:r>
    </w:p>
  </w:endnote>
  <w:endnote w:type="continuationSeparator" w:id="0">
    <w:p w14:paraId="4F65E19A" w14:textId="77777777" w:rsidR="005666FA" w:rsidRDefault="005666FA" w:rsidP="00AF2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988159"/>
      <w:docPartObj>
        <w:docPartGallery w:val="Page Numbers (Bottom of Page)"/>
        <w:docPartUnique/>
      </w:docPartObj>
    </w:sdtPr>
    <w:sdtEndPr>
      <w:rPr>
        <w:noProof/>
      </w:rPr>
    </w:sdtEndPr>
    <w:sdtContent>
      <w:p w14:paraId="1714DCF4" w14:textId="79A1951D" w:rsidR="00AF570F" w:rsidRDefault="00AF57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73F9C5" w14:textId="77777777" w:rsidR="00FC5E49" w:rsidRDefault="00FC5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11A9" w14:textId="77777777" w:rsidR="005666FA" w:rsidRDefault="005666FA" w:rsidP="00AF25DA">
      <w:pPr>
        <w:spacing w:after="0" w:line="240" w:lineRule="auto"/>
      </w:pPr>
      <w:r>
        <w:separator/>
      </w:r>
    </w:p>
  </w:footnote>
  <w:footnote w:type="continuationSeparator" w:id="0">
    <w:p w14:paraId="39A29E7F" w14:textId="77777777" w:rsidR="005666FA" w:rsidRDefault="005666FA" w:rsidP="00AF25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6AA7"/>
    <w:multiLevelType w:val="hybridMultilevel"/>
    <w:tmpl w:val="FC48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47E55"/>
    <w:multiLevelType w:val="hybridMultilevel"/>
    <w:tmpl w:val="6BF03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5B494B"/>
    <w:multiLevelType w:val="hybridMultilevel"/>
    <w:tmpl w:val="9132CFF0"/>
    <w:lvl w:ilvl="0" w:tplc="04090001">
      <w:start w:val="1"/>
      <w:numFmt w:val="bullet"/>
      <w:lvlText w:val=""/>
      <w:lvlJc w:val="left"/>
      <w:pPr>
        <w:ind w:left="720" w:hanging="360"/>
      </w:pPr>
      <w:rPr>
        <w:rFonts w:ascii="Symbol" w:hAnsi="Symbol" w:hint="default"/>
        <w:b w:val="0"/>
        <w:bCs w:val="0"/>
        <w:sz w:val="24"/>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D0656B8"/>
    <w:multiLevelType w:val="hybridMultilevel"/>
    <w:tmpl w:val="7E143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155BA"/>
    <w:multiLevelType w:val="hybridMultilevel"/>
    <w:tmpl w:val="F5DA4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F4043E"/>
    <w:multiLevelType w:val="hybridMultilevel"/>
    <w:tmpl w:val="0BCE2A7C"/>
    <w:lvl w:ilvl="0" w:tplc="65D4D582">
      <w:start w:val="1"/>
      <w:numFmt w:val="lowerLetter"/>
      <w:lvlText w:val="%1."/>
      <w:lvlJc w:val="left"/>
      <w:pPr>
        <w:ind w:left="720" w:hanging="360"/>
      </w:pPr>
      <w:rPr>
        <w:rFonts w:ascii="Verdana" w:eastAsiaTheme="minorHAnsi" w:hAnsi="Verdana" w:cstheme="minorBidi" w:hint="default"/>
        <w:b w:val="0"/>
        <w:bCs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878AA"/>
    <w:multiLevelType w:val="hybridMultilevel"/>
    <w:tmpl w:val="AFA6267E"/>
    <w:lvl w:ilvl="0" w:tplc="3530F2E8">
      <w:start w:val="1"/>
      <w:numFmt w:val="decimal"/>
      <w:lvlText w:val="%1."/>
      <w:lvlJc w:val="left"/>
      <w:pPr>
        <w:ind w:left="360" w:hanging="360"/>
      </w:pPr>
      <w:rPr>
        <w:rFonts w:ascii="Verdana" w:eastAsia="SimSun" w:hAnsi="Verdana" w:cs="Times New Roman"/>
        <w:b w:val="0"/>
        <w:bCs w:val="0"/>
        <w:color w:val="auto"/>
        <w14:shadow w14:blurRad="0" w14:dist="0" w14:dir="0" w14:sx="0" w14:sy="0" w14:kx="0" w14:ky="0" w14:algn="none">
          <w14:srgbClr w14:val="000000"/>
        </w14:shadow>
      </w:rPr>
    </w:lvl>
    <w:lvl w:ilvl="1" w:tplc="0BDC3E14">
      <w:start w:val="1"/>
      <w:numFmt w:val="lowerLetter"/>
      <w:lvlText w:val="%2."/>
      <w:lvlJc w:val="left"/>
      <w:pPr>
        <w:ind w:left="1080" w:hanging="360"/>
      </w:pPr>
      <w:rPr>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7816535"/>
    <w:multiLevelType w:val="hybridMultilevel"/>
    <w:tmpl w:val="BF8A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67A1E"/>
    <w:multiLevelType w:val="hybridMultilevel"/>
    <w:tmpl w:val="362482E4"/>
    <w:lvl w:ilvl="0" w:tplc="E97009E4">
      <w:start w:val="1"/>
      <w:numFmt w:val="bullet"/>
      <w:lvlText w:val="•"/>
      <w:lvlJc w:val="left"/>
      <w:pPr>
        <w:tabs>
          <w:tab w:val="num" w:pos="720"/>
        </w:tabs>
        <w:ind w:left="720" w:hanging="360"/>
      </w:pPr>
      <w:rPr>
        <w:rFonts w:ascii="Arial" w:hAnsi="Arial" w:hint="default"/>
      </w:rPr>
    </w:lvl>
    <w:lvl w:ilvl="1" w:tplc="D8DE60CA" w:tentative="1">
      <w:start w:val="1"/>
      <w:numFmt w:val="bullet"/>
      <w:lvlText w:val="•"/>
      <w:lvlJc w:val="left"/>
      <w:pPr>
        <w:tabs>
          <w:tab w:val="num" w:pos="1440"/>
        </w:tabs>
        <w:ind w:left="1440" w:hanging="360"/>
      </w:pPr>
      <w:rPr>
        <w:rFonts w:ascii="Arial" w:hAnsi="Arial" w:hint="default"/>
      </w:rPr>
    </w:lvl>
    <w:lvl w:ilvl="2" w:tplc="B38C8D5E" w:tentative="1">
      <w:start w:val="1"/>
      <w:numFmt w:val="bullet"/>
      <w:lvlText w:val="•"/>
      <w:lvlJc w:val="left"/>
      <w:pPr>
        <w:tabs>
          <w:tab w:val="num" w:pos="2160"/>
        </w:tabs>
        <w:ind w:left="2160" w:hanging="360"/>
      </w:pPr>
      <w:rPr>
        <w:rFonts w:ascii="Arial" w:hAnsi="Arial" w:hint="default"/>
      </w:rPr>
    </w:lvl>
    <w:lvl w:ilvl="3" w:tplc="E6DADF68" w:tentative="1">
      <w:start w:val="1"/>
      <w:numFmt w:val="bullet"/>
      <w:lvlText w:val="•"/>
      <w:lvlJc w:val="left"/>
      <w:pPr>
        <w:tabs>
          <w:tab w:val="num" w:pos="2880"/>
        </w:tabs>
        <w:ind w:left="2880" w:hanging="360"/>
      </w:pPr>
      <w:rPr>
        <w:rFonts w:ascii="Arial" w:hAnsi="Arial" w:hint="default"/>
      </w:rPr>
    </w:lvl>
    <w:lvl w:ilvl="4" w:tplc="1A2C5422" w:tentative="1">
      <w:start w:val="1"/>
      <w:numFmt w:val="bullet"/>
      <w:lvlText w:val="•"/>
      <w:lvlJc w:val="left"/>
      <w:pPr>
        <w:tabs>
          <w:tab w:val="num" w:pos="3600"/>
        </w:tabs>
        <w:ind w:left="3600" w:hanging="360"/>
      </w:pPr>
      <w:rPr>
        <w:rFonts w:ascii="Arial" w:hAnsi="Arial" w:hint="default"/>
      </w:rPr>
    </w:lvl>
    <w:lvl w:ilvl="5" w:tplc="31FCF196" w:tentative="1">
      <w:start w:val="1"/>
      <w:numFmt w:val="bullet"/>
      <w:lvlText w:val="•"/>
      <w:lvlJc w:val="left"/>
      <w:pPr>
        <w:tabs>
          <w:tab w:val="num" w:pos="4320"/>
        </w:tabs>
        <w:ind w:left="4320" w:hanging="360"/>
      </w:pPr>
      <w:rPr>
        <w:rFonts w:ascii="Arial" w:hAnsi="Arial" w:hint="default"/>
      </w:rPr>
    </w:lvl>
    <w:lvl w:ilvl="6" w:tplc="C7C43B28" w:tentative="1">
      <w:start w:val="1"/>
      <w:numFmt w:val="bullet"/>
      <w:lvlText w:val="•"/>
      <w:lvlJc w:val="left"/>
      <w:pPr>
        <w:tabs>
          <w:tab w:val="num" w:pos="5040"/>
        </w:tabs>
        <w:ind w:left="5040" w:hanging="360"/>
      </w:pPr>
      <w:rPr>
        <w:rFonts w:ascii="Arial" w:hAnsi="Arial" w:hint="default"/>
      </w:rPr>
    </w:lvl>
    <w:lvl w:ilvl="7" w:tplc="EFA42708" w:tentative="1">
      <w:start w:val="1"/>
      <w:numFmt w:val="bullet"/>
      <w:lvlText w:val="•"/>
      <w:lvlJc w:val="left"/>
      <w:pPr>
        <w:tabs>
          <w:tab w:val="num" w:pos="5760"/>
        </w:tabs>
        <w:ind w:left="5760" w:hanging="360"/>
      </w:pPr>
      <w:rPr>
        <w:rFonts w:ascii="Arial" w:hAnsi="Arial" w:hint="default"/>
      </w:rPr>
    </w:lvl>
    <w:lvl w:ilvl="8" w:tplc="B4000C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C66EC3"/>
    <w:multiLevelType w:val="hybridMultilevel"/>
    <w:tmpl w:val="0CBCE442"/>
    <w:lvl w:ilvl="0" w:tplc="FFFFFFFF">
      <w:start w:val="1"/>
      <w:numFmt w:val="lowerLetter"/>
      <w:lvlText w:val="%1."/>
      <w:lvlJc w:val="left"/>
      <w:pPr>
        <w:ind w:left="720" w:hanging="360"/>
      </w:pPr>
      <w:rPr>
        <w:rFonts w:ascii="Verdana" w:eastAsiaTheme="minorHAnsi" w:hAnsi="Verdana" w:cstheme="minorBid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164801"/>
    <w:multiLevelType w:val="hybridMultilevel"/>
    <w:tmpl w:val="34B08E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887910"/>
    <w:multiLevelType w:val="hybridMultilevel"/>
    <w:tmpl w:val="E6F24D52"/>
    <w:lvl w:ilvl="0" w:tplc="ACCEFD9E">
      <w:start w:val="15"/>
      <w:numFmt w:val="decimal"/>
      <w:lvlText w:val="(%1"/>
      <w:lvlJc w:val="left"/>
      <w:pPr>
        <w:ind w:left="780" w:hanging="420"/>
      </w:pPr>
      <w:rPr>
        <w:rFonts w:cstheme="minorHAnsi" w:hint="default"/>
      </w:rPr>
    </w:lvl>
    <w:lvl w:ilvl="1" w:tplc="04090019">
      <w:start w:val="1"/>
      <w:numFmt w:val="lowerLetter"/>
      <w:lvlText w:val="%2."/>
      <w:lvlJc w:val="left"/>
      <w:pPr>
        <w:ind w:left="1440" w:hanging="360"/>
      </w:pPr>
    </w:lvl>
    <w:lvl w:ilvl="2" w:tplc="A5FAE47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81B5A"/>
    <w:multiLevelType w:val="hybridMultilevel"/>
    <w:tmpl w:val="EC5C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16DCC"/>
    <w:multiLevelType w:val="hybridMultilevel"/>
    <w:tmpl w:val="55E6D2F2"/>
    <w:lvl w:ilvl="0" w:tplc="20F004B6">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E84986"/>
    <w:multiLevelType w:val="hybridMultilevel"/>
    <w:tmpl w:val="65AAAB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574A85"/>
    <w:multiLevelType w:val="hybridMultilevel"/>
    <w:tmpl w:val="0DA60C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ED4AEC"/>
    <w:multiLevelType w:val="hybridMultilevel"/>
    <w:tmpl w:val="F4D2BF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690836"/>
    <w:multiLevelType w:val="hybridMultilevel"/>
    <w:tmpl w:val="749017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EA9101E"/>
    <w:multiLevelType w:val="hybridMultilevel"/>
    <w:tmpl w:val="1BD87A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893FDB"/>
    <w:multiLevelType w:val="hybridMultilevel"/>
    <w:tmpl w:val="CAB64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B774CD"/>
    <w:multiLevelType w:val="hybridMultilevel"/>
    <w:tmpl w:val="0CBCE442"/>
    <w:lvl w:ilvl="0" w:tplc="FFFFFFFF">
      <w:start w:val="1"/>
      <w:numFmt w:val="lowerLetter"/>
      <w:lvlText w:val="%1."/>
      <w:lvlJc w:val="left"/>
      <w:pPr>
        <w:ind w:left="720" w:hanging="360"/>
      </w:pPr>
      <w:rPr>
        <w:rFonts w:ascii="Verdana" w:eastAsiaTheme="minorHAnsi" w:hAnsi="Verdana" w:cstheme="minorBid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D0105A"/>
    <w:multiLevelType w:val="hybridMultilevel"/>
    <w:tmpl w:val="06F654C6"/>
    <w:lvl w:ilvl="0" w:tplc="C6B47DAA">
      <w:start w:val="1"/>
      <w:numFmt w:val="lowerLetter"/>
      <w:lvlText w:val="%1."/>
      <w:lvlJc w:val="left"/>
      <w:pPr>
        <w:ind w:left="720" w:hanging="360"/>
      </w:pPr>
      <w:rPr>
        <w:rFonts w:ascii="Verdana" w:eastAsiaTheme="minorHAnsi" w:hAnsi="Verdana"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E3A19"/>
    <w:multiLevelType w:val="hybridMultilevel"/>
    <w:tmpl w:val="1298B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A4C126B"/>
    <w:multiLevelType w:val="hybridMultilevel"/>
    <w:tmpl w:val="D1C4CBCC"/>
    <w:lvl w:ilvl="0" w:tplc="A43E8EAA">
      <w:start w:val="1"/>
      <w:numFmt w:val="lowerLetter"/>
      <w:lvlText w:val="%1."/>
      <w:lvlJc w:val="left"/>
      <w:pPr>
        <w:ind w:left="720" w:hanging="360"/>
      </w:pPr>
      <w:rPr>
        <w:rFonts w:ascii="Verdana" w:eastAsiaTheme="minorHAnsi" w:hAnsi="Verdana" w:cstheme="minorBidi" w:hint="default"/>
        <w:b w:val="0"/>
        <w:bCs w:val="0"/>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D57FE8"/>
    <w:multiLevelType w:val="hybridMultilevel"/>
    <w:tmpl w:val="240066FC"/>
    <w:lvl w:ilvl="0" w:tplc="10249760">
      <w:start w:val="1"/>
      <w:numFmt w:val="lowerLetter"/>
      <w:lvlText w:val="%1."/>
      <w:lvlJc w:val="left"/>
      <w:pPr>
        <w:ind w:left="720" w:hanging="360"/>
      </w:pPr>
      <w:rPr>
        <w:rFonts w:ascii="Verdana" w:eastAsiaTheme="minorHAnsi" w:hAnsi="Verdana" w:cstheme="minorBidi" w:hint="default"/>
        <w:b w:val="0"/>
        <w:bCs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47F51"/>
    <w:multiLevelType w:val="hybridMultilevel"/>
    <w:tmpl w:val="EDB4C12C"/>
    <w:lvl w:ilvl="0" w:tplc="A10A9F96">
      <w:start w:val="1"/>
      <w:numFmt w:val="decimal"/>
      <w:lvlText w:val="%1"/>
      <w:lvlJc w:val="left"/>
      <w:pPr>
        <w:ind w:left="1440" w:hanging="360"/>
      </w:pPr>
      <w:rPr>
        <w:rFonts w:eastAsia="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2EA1084"/>
    <w:multiLevelType w:val="hybridMultilevel"/>
    <w:tmpl w:val="D1C4CBCC"/>
    <w:lvl w:ilvl="0" w:tplc="FFFFFFFF">
      <w:start w:val="1"/>
      <w:numFmt w:val="lowerLetter"/>
      <w:lvlText w:val="%1."/>
      <w:lvlJc w:val="left"/>
      <w:pPr>
        <w:ind w:left="720" w:hanging="360"/>
      </w:pPr>
      <w:rPr>
        <w:rFonts w:ascii="Verdana" w:eastAsiaTheme="minorHAnsi" w:hAnsi="Verdana" w:cstheme="minorBidi" w:hint="default"/>
        <w:b w:val="0"/>
        <w:bCs w:val="0"/>
        <w:sz w:val="24"/>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7EA06B8"/>
    <w:multiLevelType w:val="hybridMultilevel"/>
    <w:tmpl w:val="05087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00686"/>
    <w:multiLevelType w:val="hybridMultilevel"/>
    <w:tmpl w:val="F9D89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56730"/>
    <w:multiLevelType w:val="hybridMultilevel"/>
    <w:tmpl w:val="0C962F5C"/>
    <w:lvl w:ilvl="0" w:tplc="28DA976A">
      <w:start w:val="1"/>
      <w:numFmt w:val="decimal"/>
      <w:suff w:val="space"/>
      <w:lvlText w:val="%1."/>
      <w:lvlJc w:val="left"/>
      <w:pPr>
        <w:ind w:left="360" w:hanging="360"/>
      </w:pPr>
      <w:rPr>
        <w:rFonts w:hint="default"/>
        <w:b w:val="0"/>
        <w:i w:val="0"/>
        <w:color w:val="auto"/>
      </w:rPr>
    </w:lvl>
    <w:lvl w:ilvl="1" w:tplc="F7BEC2C0">
      <w:start w:val="1"/>
      <w:numFmt w:val="lowerLetter"/>
      <w:lvlText w:val="%2."/>
      <w:lvlJc w:val="left"/>
      <w:pPr>
        <w:ind w:left="1080" w:hanging="360"/>
      </w:pPr>
      <w:rPr>
        <w:rFonts w:ascii="Verdana" w:eastAsia="SimSun" w:hAnsi="Verdana" w:cs="Times New Roman"/>
        <w:b w:val="0"/>
        <w:bCs w:val="0"/>
      </w:rPr>
    </w:lvl>
    <w:lvl w:ilvl="2" w:tplc="2C76FBD4">
      <w:start w:val="1"/>
      <w:numFmt w:val="lowerRoman"/>
      <w:lvlText w:val="%3."/>
      <w:lvlJc w:val="right"/>
      <w:pPr>
        <w:ind w:left="1800" w:hanging="180"/>
      </w:pPr>
      <w:rPr>
        <w:b w:val="0"/>
        <w:bCs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90124B"/>
    <w:multiLevelType w:val="hybridMultilevel"/>
    <w:tmpl w:val="018A6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8D02E6"/>
    <w:multiLevelType w:val="hybridMultilevel"/>
    <w:tmpl w:val="B22CEC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D63B54"/>
    <w:multiLevelType w:val="hybridMultilevel"/>
    <w:tmpl w:val="8DEABA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635BEB"/>
    <w:multiLevelType w:val="hybridMultilevel"/>
    <w:tmpl w:val="36303B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FB5A8E"/>
    <w:multiLevelType w:val="hybridMultilevel"/>
    <w:tmpl w:val="0CBCE442"/>
    <w:lvl w:ilvl="0" w:tplc="DCB6F248">
      <w:start w:val="1"/>
      <w:numFmt w:val="lowerLetter"/>
      <w:lvlText w:val="%1."/>
      <w:lvlJc w:val="left"/>
      <w:pPr>
        <w:ind w:left="360" w:hanging="360"/>
      </w:pPr>
      <w:rPr>
        <w:rFonts w:ascii="Verdana" w:eastAsiaTheme="minorHAnsi" w:hAnsi="Verdana" w:cstheme="minorBid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5900C7"/>
    <w:multiLevelType w:val="hybridMultilevel"/>
    <w:tmpl w:val="0E8C4D42"/>
    <w:lvl w:ilvl="0" w:tplc="B330C8FA">
      <w:start w:val="1"/>
      <w:numFmt w:val="lowerLetter"/>
      <w:lvlText w:val="%1."/>
      <w:lvlJc w:val="left"/>
      <w:pPr>
        <w:ind w:left="720" w:hanging="360"/>
      </w:pPr>
      <w:rPr>
        <w:rFonts w:ascii="Verdana" w:eastAsiaTheme="minorHAnsi" w:hAnsi="Verdana" w:cstheme="minorBidi" w:hint="default"/>
        <w:b w:val="0"/>
        <w:bCs w:val="0"/>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BFA297E"/>
    <w:multiLevelType w:val="hybridMultilevel"/>
    <w:tmpl w:val="90B2607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B53CFD"/>
    <w:multiLevelType w:val="hybridMultilevel"/>
    <w:tmpl w:val="D5EE8D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F66BF9"/>
    <w:multiLevelType w:val="hybridMultilevel"/>
    <w:tmpl w:val="14E28986"/>
    <w:lvl w:ilvl="0" w:tplc="10249760">
      <w:start w:val="1"/>
      <w:numFmt w:val="lowerLetter"/>
      <w:lvlText w:val="%1."/>
      <w:lvlJc w:val="left"/>
      <w:pPr>
        <w:ind w:left="720" w:hanging="360"/>
      </w:pPr>
      <w:rPr>
        <w:rFonts w:ascii="Verdana" w:eastAsiaTheme="minorHAnsi" w:hAnsi="Verdana" w:cstheme="minorBidi" w:hint="default"/>
        <w:b w:val="0"/>
        <w:bCs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101282"/>
    <w:multiLevelType w:val="hybridMultilevel"/>
    <w:tmpl w:val="4F0E1F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3A5531B"/>
    <w:multiLevelType w:val="hybridMultilevel"/>
    <w:tmpl w:val="EA5C50EA"/>
    <w:lvl w:ilvl="0" w:tplc="76ECBB5A">
      <w:start w:val="1"/>
      <w:numFmt w:val="lowerLetter"/>
      <w:lvlText w:val="%1."/>
      <w:lvlJc w:val="left"/>
      <w:pPr>
        <w:ind w:left="720" w:hanging="360"/>
      </w:pPr>
      <w:rPr>
        <w:rFonts w:ascii="Verdana" w:eastAsiaTheme="minorHAnsi" w:hAnsi="Verdana" w:cstheme="minorBidi"/>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68774C4"/>
    <w:multiLevelType w:val="hybridMultilevel"/>
    <w:tmpl w:val="CADCF6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566BAF"/>
    <w:multiLevelType w:val="hybridMultilevel"/>
    <w:tmpl w:val="DB9E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E4993"/>
    <w:multiLevelType w:val="hybridMultilevel"/>
    <w:tmpl w:val="DB4CA6E2"/>
    <w:lvl w:ilvl="0" w:tplc="C250F9FC">
      <w:start w:val="1"/>
      <w:numFmt w:val="lowerLetter"/>
      <w:lvlText w:val="%1."/>
      <w:lvlJc w:val="left"/>
      <w:pPr>
        <w:ind w:left="720" w:hanging="360"/>
      </w:pPr>
      <w:rPr>
        <w:rFonts w:ascii="Verdana" w:eastAsiaTheme="minorHAnsi" w:hAnsi="Verdana"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972437">
    <w:abstractNumId w:val="39"/>
  </w:num>
  <w:num w:numId="2" w16cid:durableId="1154952490">
    <w:abstractNumId w:val="35"/>
  </w:num>
  <w:num w:numId="3" w16cid:durableId="1449276788">
    <w:abstractNumId w:val="37"/>
  </w:num>
  <w:num w:numId="4" w16cid:durableId="932592850">
    <w:abstractNumId w:val="43"/>
  </w:num>
  <w:num w:numId="5" w16cid:durableId="1430157838">
    <w:abstractNumId w:val="15"/>
  </w:num>
  <w:num w:numId="6" w16cid:durableId="343365773">
    <w:abstractNumId w:val="32"/>
  </w:num>
  <w:num w:numId="7" w16cid:durableId="2084178172">
    <w:abstractNumId w:val="33"/>
  </w:num>
  <w:num w:numId="8" w16cid:durableId="340208581">
    <w:abstractNumId w:val="23"/>
  </w:num>
  <w:num w:numId="9" w16cid:durableId="1792284767">
    <w:abstractNumId w:val="31"/>
  </w:num>
  <w:num w:numId="10" w16cid:durableId="1910575424">
    <w:abstractNumId w:val="13"/>
  </w:num>
  <w:num w:numId="11" w16cid:durableId="108666060">
    <w:abstractNumId w:val="19"/>
  </w:num>
  <w:num w:numId="12" w16cid:durableId="864175951">
    <w:abstractNumId w:val="16"/>
  </w:num>
  <w:num w:numId="13" w16cid:durableId="1993365197">
    <w:abstractNumId w:val="28"/>
  </w:num>
  <w:num w:numId="14" w16cid:durableId="445081739">
    <w:abstractNumId w:val="41"/>
  </w:num>
  <w:num w:numId="15" w16cid:durableId="428696156">
    <w:abstractNumId w:val="18"/>
  </w:num>
  <w:num w:numId="16" w16cid:durableId="792089594">
    <w:abstractNumId w:val="38"/>
  </w:num>
  <w:num w:numId="17" w16cid:durableId="749810035">
    <w:abstractNumId w:val="24"/>
  </w:num>
  <w:num w:numId="18" w16cid:durableId="1965840448">
    <w:abstractNumId w:val="8"/>
  </w:num>
  <w:num w:numId="19" w16cid:durableId="1963681657">
    <w:abstractNumId w:val="3"/>
  </w:num>
  <w:num w:numId="20" w16cid:durableId="1892500096">
    <w:abstractNumId w:val="34"/>
  </w:num>
  <w:num w:numId="21" w16cid:durableId="2092118546">
    <w:abstractNumId w:val="5"/>
  </w:num>
  <w:num w:numId="22" w16cid:durableId="1174342689">
    <w:abstractNumId w:val="27"/>
  </w:num>
  <w:num w:numId="23" w16cid:durableId="1811633079">
    <w:abstractNumId w:val="30"/>
  </w:num>
  <w:num w:numId="24" w16cid:durableId="1053428065">
    <w:abstractNumId w:val="36"/>
  </w:num>
  <w:num w:numId="25" w16cid:durableId="1601988506">
    <w:abstractNumId w:val="17"/>
  </w:num>
  <w:num w:numId="26" w16cid:durableId="905803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1396522">
    <w:abstractNumId w:val="23"/>
  </w:num>
  <w:num w:numId="28" w16cid:durableId="1679650221">
    <w:abstractNumId w:val="21"/>
  </w:num>
  <w:num w:numId="29" w16cid:durableId="995844086">
    <w:abstractNumId w:val="29"/>
  </w:num>
  <w:num w:numId="30" w16cid:durableId="854031700">
    <w:abstractNumId w:val="25"/>
  </w:num>
  <w:num w:numId="31" w16cid:durableId="2048723751">
    <w:abstractNumId w:val="4"/>
  </w:num>
  <w:num w:numId="32" w16cid:durableId="819735587">
    <w:abstractNumId w:val="42"/>
  </w:num>
  <w:num w:numId="33" w16cid:durableId="1553692203">
    <w:abstractNumId w:val="10"/>
  </w:num>
  <w:num w:numId="34" w16cid:durableId="948662915">
    <w:abstractNumId w:val="20"/>
  </w:num>
  <w:num w:numId="35" w16cid:durableId="1940210424">
    <w:abstractNumId w:val="9"/>
  </w:num>
  <w:num w:numId="36" w16cid:durableId="1814521383">
    <w:abstractNumId w:val="40"/>
  </w:num>
  <w:num w:numId="37" w16cid:durableId="1193499409">
    <w:abstractNumId w:val="26"/>
  </w:num>
  <w:num w:numId="38" w16cid:durableId="2031292079">
    <w:abstractNumId w:val="2"/>
  </w:num>
  <w:num w:numId="39" w16cid:durableId="1996450380">
    <w:abstractNumId w:val="23"/>
  </w:num>
  <w:num w:numId="40" w16cid:durableId="1934588109">
    <w:abstractNumId w:val="2"/>
  </w:num>
  <w:num w:numId="41" w16cid:durableId="2044162603">
    <w:abstractNumId w:val="12"/>
  </w:num>
  <w:num w:numId="42" w16cid:durableId="376512748">
    <w:abstractNumId w:val="14"/>
  </w:num>
  <w:num w:numId="43" w16cid:durableId="1859006289">
    <w:abstractNumId w:val="23"/>
  </w:num>
  <w:num w:numId="44" w16cid:durableId="58553275">
    <w:abstractNumId w:val="2"/>
  </w:num>
  <w:num w:numId="45" w16cid:durableId="47149537">
    <w:abstractNumId w:val="7"/>
  </w:num>
  <w:num w:numId="46" w16cid:durableId="926764620">
    <w:abstractNumId w:val="0"/>
  </w:num>
  <w:num w:numId="47" w16cid:durableId="472211871">
    <w:abstractNumId w:val="11"/>
  </w:num>
  <w:num w:numId="48" w16cid:durableId="1435201920">
    <w:abstractNumId w:val="6"/>
  </w:num>
  <w:num w:numId="49" w16cid:durableId="1326282346">
    <w:abstractNumId w:val="1"/>
    <w:lvlOverride w:ilvl="0"/>
    <w:lvlOverride w:ilvl="1"/>
    <w:lvlOverride w:ilvl="2"/>
    <w:lvlOverride w:ilvl="3"/>
    <w:lvlOverride w:ilvl="4"/>
    <w:lvlOverride w:ilvl="5"/>
    <w:lvlOverride w:ilvl="6"/>
    <w:lvlOverride w:ilvl="7"/>
    <w:lvlOverride w:ilvl="8"/>
  </w:num>
  <w:num w:numId="50" w16cid:durableId="1239171306">
    <w:abstractNumId w:val="2"/>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EC"/>
    <w:rsid w:val="000013EF"/>
    <w:rsid w:val="0000210C"/>
    <w:rsid w:val="00003FCF"/>
    <w:rsid w:val="00010386"/>
    <w:rsid w:val="0001427A"/>
    <w:rsid w:val="00020A37"/>
    <w:rsid w:val="000260D7"/>
    <w:rsid w:val="000333C3"/>
    <w:rsid w:val="00033EA3"/>
    <w:rsid w:val="00044541"/>
    <w:rsid w:val="00044E85"/>
    <w:rsid w:val="00045FB1"/>
    <w:rsid w:val="00055266"/>
    <w:rsid w:val="000659C7"/>
    <w:rsid w:val="00066BEC"/>
    <w:rsid w:val="00067FCB"/>
    <w:rsid w:val="000729F7"/>
    <w:rsid w:val="00084D47"/>
    <w:rsid w:val="00084D5A"/>
    <w:rsid w:val="000A3F81"/>
    <w:rsid w:val="000A59DD"/>
    <w:rsid w:val="000A7CF4"/>
    <w:rsid w:val="000B06FD"/>
    <w:rsid w:val="000B1959"/>
    <w:rsid w:val="000C0B32"/>
    <w:rsid w:val="000C16E2"/>
    <w:rsid w:val="000C2D3E"/>
    <w:rsid w:val="000C40A1"/>
    <w:rsid w:val="000C6030"/>
    <w:rsid w:val="000D086B"/>
    <w:rsid w:val="000D37B0"/>
    <w:rsid w:val="000D4770"/>
    <w:rsid w:val="000D76D2"/>
    <w:rsid w:val="000E551B"/>
    <w:rsid w:val="000E585B"/>
    <w:rsid w:val="000E66C9"/>
    <w:rsid w:val="000F0F97"/>
    <w:rsid w:val="000F2AF1"/>
    <w:rsid w:val="000F4296"/>
    <w:rsid w:val="000F4A83"/>
    <w:rsid w:val="000F6ECE"/>
    <w:rsid w:val="000F7AD2"/>
    <w:rsid w:val="00101333"/>
    <w:rsid w:val="001034F8"/>
    <w:rsid w:val="00114410"/>
    <w:rsid w:val="00120E68"/>
    <w:rsid w:val="00120EC6"/>
    <w:rsid w:val="001222DC"/>
    <w:rsid w:val="00125963"/>
    <w:rsid w:val="00143845"/>
    <w:rsid w:val="00144135"/>
    <w:rsid w:val="0015111F"/>
    <w:rsid w:val="00155CD3"/>
    <w:rsid w:val="001704EF"/>
    <w:rsid w:val="00171748"/>
    <w:rsid w:val="00177144"/>
    <w:rsid w:val="00180AE4"/>
    <w:rsid w:val="0018578C"/>
    <w:rsid w:val="001A5A61"/>
    <w:rsid w:val="001B51B3"/>
    <w:rsid w:val="001B683E"/>
    <w:rsid w:val="001C3A98"/>
    <w:rsid w:val="001C4E0C"/>
    <w:rsid w:val="001C6C74"/>
    <w:rsid w:val="001C6D62"/>
    <w:rsid w:val="001D45B2"/>
    <w:rsid w:val="001D4926"/>
    <w:rsid w:val="001E1440"/>
    <w:rsid w:val="001E1D39"/>
    <w:rsid w:val="001E7789"/>
    <w:rsid w:val="001F450B"/>
    <w:rsid w:val="00200763"/>
    <w:rsid w:val="002038C6"/>
    <w:rsid w:val="00204296"/>
    <w:rsid w:val="00212EAD"/>
    <w:rsid w:val="00215BA9"/>
    <w:rsid w:val="0022035C"/>
    <w:rsid w:val="002279FC"/>
    <w:rsid w:val="00231D24"/>
    <w:rsid w:val="00233FA6"/>
    <w:rsid w:val="00235B59"/>
    <w:rsid w:val="002417AA"/>
    <w:rsid w:val="00243C0E"/>
    <w:rsid w:val="002473A9"/>
    <w:rsid w:val="002516A5"/>
    <w:rsid w:val="002519DF"/>
    <w:rsid w:val="002566EA"/>
    <w:rsid w:val="00257127"/>
    <w:rsid w:val="00284905"/>
    <w:rsid w:val="0029059F"/>
    <w:rsid w:val="00291824"/>
    <w:rsid w:val="00291CE9"/>
    <w:rsid w:val="0029301C"/>
    <w:rsid w:val="00294C8A"/>
    <w:rsid w:val="002A6648"/>
    <w:rsid w:val="002A7B1B"/>
    <w:rsid w:val="002B3FE8"/>
    <w:rsid w:val="002B573A"/>
    <w:rsid w:val="002C6444"/>
    <w:rsid w:val="002C6784"/>
    <w:rsid w:val="002D2F35"/>
    <w:rsid w:val="002D3532"/>
    <w:rsid w:val="002D4FC6"/>
    <w:rsid w:val="002E58B4"/>
    <w:rsid w:val="002F0EF4"/>
    <w:rsid w:val="002F7217"/>
    <w:rsid w:val="002F721A"/>
    <w:rsid w:val="003213EF"/>
    <w:rsid w:val="0032328F"/>
    <w:rsid w:val="00327468"/>
    <w:rsid w:val="00331B60"/>
    <w:rsid w:val="00333236"/>
    <w:rsid w:val="0033529E"/>
    <w:rsid w:val="0034086D"/>
    <w:rsid w:val="00341295"/>
    <w:rsid w:val="00344387"/>
    <w:rsid w:val="0034517C"/>
    <w:rsid w:val="00346B00"/>
    <w:rsid w:val="00352132"/>
    <w:rsid w:val="0035734B"/>
    <w:rsid w:val="00361F4E"/>
    <w:rsid w:val="00362B07"/>
    <w:rsid w:val="0036406C"/>
    <w:rsid w:val="003705DE"/>
    <w:rsid w:val="0037134D"/>
    <w:rsid w:val="00371CA5"/>
    <w:rsid w:val="00380B6B"/>
    <w:rsid w:val="00381963"/>
    <w:rsid w:val="003825DD"/>
    <w:rsid w:val="0038485C"/>
    <w:rsid w:val="00387C67"/>
    <w:rsid w:val="003914D8"/>
    <w:rsid w:val="003922C9"/>
    <w:rsid w:val="00397F51"/>
    <w:rsid w:val="003A1A44"/>
    <w:rsid w:val="003A22A8"/>
    <w:rsid w:val="003A2942"/>
    <w:rsid w:val="003C147E"/>
    <w:rsid w:val="003C6347"/>
    <w:rsid w:val="003D425E"/>
    <w:rsid w:val="003D53B9"/>
    <w:rsid w:val="003D6AF4"/>
    <w:rsid w:val="003E072E"/>
    <w:rsid w:val="003E14EA"/>
    <w:rsid w:val="003E2A56"/>
    <w:rsid w:val="003F419D"/>
    <w:rsid w:val="003F593A"/>
    <w:rsid w:val="004001BD"/>
    <w:rsid w:val="004019AB"/>
    <w:rsid w:val="00404BAC"/>
    <w:rsid w:val="00406D25"/>
    <w:rsid w:val="004102DE"/>
    <w:rsid w:val="00416354"/>
    <w:rsid w:val="00417C62"/>
    <w:rsid w:val="004300D4"/>
    <w:rsid w:val="004302FA"/>
    <w:rsid w:val="004318AC"/>
    <w:rsid w:val="00435FFD"/>
    <w:rsid w:val="00444438"/>
    <w:rsid w:val="00446A09"/>
    <w:rsid w:val="00455BD7"/>
    <w:rsid w:val="004607D2"/>
    <w:rsid w:val="00462357"/>
    <w:rsid w:val="0046275D"/>
    <w:rsid w:val="00462841"/>
    <w:rsid w:val="00465793"/>
    <w:rsid w:val="00472BD3"/>
    <w:rsid w:val="004833D2"/>
    <w:rsid w:val="004A0C22"/>
    <w:rsid w:val="004B4704"/>
    <w:rsid w:val="004B59BE"/>
    <w:rsid w:val="004C270F"/>
    <w:rsid w:val="004C4B44"/>
    <w:rsid w:val="004C4CCD"/>
    <w:rsid w:val="004C5753"/>
    <w:rsid w:val="004C6EC2"/>
    <w:rsid w:val="004D0D1C"/>
    <w:rsid w:val="004D1F8D"/>
    <w:rsid w:val="004D30FF"/>
    <w:rsid w:val="004D77D3"/>
    <w:rsid w:val="004F14C6"/>
    <w:rsid w:val="004F5197"/>
    <w:rsid w:val="004F583D"/>
    <w:rsid w:val="0050182C"/>
    <w:rsid w:val="005047BF"/>
    <w:rsid w:val="0051027B"/>
    <w:rsid w:val="005120D6"/>
    <w:rsid w:val="005135F2"/>
    <w:rsid w:val="005168F6"/>
    <w:rsid w:val="00525373"/>
    <w:rsid w:val="00535E4F"/>
    <w:rsid w:val="005364CF"/>
    <w:rsid w:val="00536503"/>
    <w:rsid w:val="00537231"/>
    <w:rsid w:val="005378AE"/>
    <w:rsid w:val="00547029"/>
    <w:rsid w:val="00547D44"/>
    <w:rsid w:val="00550693"/>
    <w:rsid w:val="005518BA"/>
    <w:rsid w:val="00553B66"/>
    <w:rsid w:val="005551D5"/>
    <w:rsid w:val="0055549A"/>
    <w:rsid w:val="005645C6"/>
    <w:rsid w:val="005666FA"/>
    <w:rsid w:val="005702D4"/>
    <w:rsid w:val="00570750"/>
    <w:rsid w:val="00570B82"/>
    <w:rsid w:val="005714EF"/>
    <w:rsid w:val="005748FF"/>
    <w:rsid w:val="005756BD"/>
    <w:rsid w:val="0058376C"/>
    <w:rsid w:val="00585402"/>
    <w:rsid w:val="00585756"/>
    <w:rsid w:val="005958DB"/>
    <w:rsid w:val="00597857"/>
    <w:rsid w:val="005A09E7"/>
    <w:rsid w:val="005A5D9B"/>
    <w:rsid w:val="005A6073"/>
    <w:rsid w:val="005A7D55"/>
    <w:rsid w:val="005C41A8"/>
    <w:rsid w:val="005D11D3"/>
    <w:rsid w:val="005D24EC"/>
    <w:rsid w:val="005D6983"/>
    <w:rsid w:val="005E4FE6"/>
    <w:rsid w:val="005E524B"/>
    <w:rsid w:val="005F0AB8"/>
    <w:rsid w:val="005F2B56"/>
    <w:rsid w:val="005F448F"/>
    <w:rsid w:val="006006B4"/>
    <w:rsid w:val="00600A20"/>
    <w:rsid w:val="006066FE"/>
    <w:rsid w:val="0061283F"/>
    <w:rsid w:val="006149B1"/>
    <w:rsid w:val="00615387"/>
    <w:rsid w:val="006228CE"/>
    <w:rsid w:val="00627668"/>
    <w:rsid w:val="00630424"/>
    <w:rsid w:val="00631827"/>
    <w:rsid w:val="00640F25"/>
    <w:rsid w:val="00655352"/>
    <w:rsid w:val="00655765"/>
    <w:rsid w:val="00663F31"/>
    <w:rsid w:val="0066471B"/>
    <w:rsid w:val="00664E12"/>
    <w:rsid w:val="00665FBD"/>
    <w:rsid w:val="00666A9B"/>
    <w:rsid w:val="006700E0"/>
    <w:rsid w:val="00670D24"/>
    <w:rsid w:val="00671037"/>
    <w:rsid w:val="00671FD3"/>
    <w:rsid w:val="00672532"/>
    <w:rsid w:val="00674BDD"/>
    <w:rsid w:val="00675B80"/>
    <w:rsid w:val="006820C6"/>
    <w:rsid w:val="00687572"/>
    <w:rsid w:val="00687D8F"/>
    <w:rsid w:val="00690593"/>
    <w:rsid w:val="00691F77"/>
    <w:rsid w:val="006A1206"/>
    <w:rsid w:val="006A123A"/>
    <w:rsid w:val="006A351A"/>
    <w:rsid w:val="006A6E86"/>
    <w:rsid w:val="006A7B54"/>
    <w:rsid w:val="006B7C39"/>
    <w:rsid w:val="006D00CD"/>
    <w:rsid w:val="006D054C"/>
    <w:rsid w:val="006D1D58"/>
    <w:rsid w:val="006D53E7"/>
    <w:rsid w:val="006E0EE7"/>
    <w:rsid w:val="006E261F"/>
    <w:rsid w:val="006E5DEF"/>
    <w:rsid w:val="006E7B4A"/>
    <w:rsid w:val="006F116F"/>
    <w:rsid w:val="006F2A04"/>
    <w:rsid w:val="006F402B"/>
    <w:rsid w:val="006F7080"/>
    <w:rsid w:val="00700998"/>
    <w:rsid w:val="00703C9E"/>
    <w:rsid w:val="0071127C"/>
    <w:rsid w:val="0071415C"/>
    <w:rsid w:val="00717A3F"/>
    <w:rsid w:val="007245C6"/>
    <w:rsid w:val="0072585F"/>
    <w:rsid w:val="00735AC5"/>
    <w:rsid w:val="00735BF6"/>
    <w:rsid w:val="00736D16"/>
    <w:rsid w:val="00740AB8"/>
    <w:rsid w:val="00745167"/>
    <w:rsid w:val="00746A51"/>
    <w:rsid w:val="00751D6F"/>
    <w:rsid w:val="007537CC"/>
    <w:rsid w:val="00755F7F"/>
    <w:rsid w:val="0076364A"/>
    <w:rsid w:val="00770461"/>
    <w:rsid w:val="00775535"/>
    <w:rsid w:val="00782C3D"/>
    <w:rsid w:val="007833CF"/>
    <w:rsid w:val="0078655C"/>
    <w:rsid w:val="00787463"/>
    <w:rsid w:val="00787A4E"/>
    <w:rsid w:val="00793FB4"/>
    <w:rsid w:val="00794A50"/>
    <w:rsid w:val="007A0BB3"/>
    <w:rsid w:val="007B2C69"/>
    <w:rsid w:val="007B6DFD"/>
    <w:rsid w:val="007B754F"/>
    <w:rsid w:val="007C66D8"/>
    <w:rsid w:val="007C70E4"/>
    <w:rsid w:val="007C77E2"/>
    <w:rsid w:val="007D64EA"/>
    <w:rsid w:val="007E3021"/>
    <w:rsid w:val="007E378C"/>
    <w:rsid w:val="007F188A"/>
    <w:rsid w:val="007F1D5A"/>
    <w:rsid w:val="007F74E7"/>
    <w:rsid w:val="00800381"/>
    <w:rsid w:val="0080367C"/>
    <w:rsid w:val="00812235"/>
    <w:rsid w:val="00813A90"/>
    <w:rsid w:val="00816286"/>
    <w:rsid w:val="0081647E"/>
    <w:rsid w:val="00817535"/>
    <w:rsid w:val="008179C2"/>
    <w:rsid w:val="00825A52"/>
    <w:rsid w:val="008270FD"/>
    <w:rsid w:val="008307C6"/>
    <w:rsid w:val="00831F2F"/>
    <w:rsid w:val="008321AA"/>
    <w:rsid w:val="00833E10"/>
    <w:rsid w:val="00834D73"/>
    <w:rsid w:val="008350B5"/>
    <w:rsid w:val="008368C9"/>
    <w:rsid w:val="00840597"/>
    <w:rsid w:val="008447EA"/>
    <w:rsid w:val="008453D3"/>
    <w:rsid w:val="00846400"/>
    <w:rsid w:val="00851947"/>
    <w:rsid w:val="00852F06"/>
    <w:rsid w:val="008533D9"/>
    <w:rsid w:val="00855888"/>
    <w:rsid w:val="00857C24"/>
    <w:rsid w:val="0086210D"/>
    <w:rsid w:val="00862A3E"/>
    <w:rsid w:val="00866B68"/>
    <w:rsid w:val="00876CC8"/>
    <w:rsid w:val="00877B97"/>
    <w:rsid w:val="00890D3F"/>
    <w:rsid w:val="00897A65"/>
    <w:rsid w:val="008B0EB7"/>
    <w:rsid w:val="008B22B5"/>
    <w:rsid w:val="008B4169"/>
    <w:rsid w:val="008B5AC0"/>
    <w:rsid w:val="008B6EBC"/>
    <w:rsid w:val="008D5609"/>
    <w:rsid w:val="008E0A60"/>
    <w:rsid w:val="008E4E60"/>
    <w:rsid w:val="008F2A97"/>
    <w:rsid w:val="009000A9"/>
    <w:rsid w:val="00913427"/>
    <w:rsid w:val="009211BE"/>
    <w:rsid w:val="00924730"/>
    <w:rsid w:val="009258CE"/>
    <w:rsid w:val="00941DC0"/>
    <w:rsid w:val="00947867"/>
    <w:rsid w:val="00950229"/>
    <w:rsid w:val="0095029C"/>
    <w:rsid w:val="009705A1"/>
    <w:rsid w:val="00971EDE"/>
    <w:rsid w:val="00972623"/>
    <w:rsid w:val="00973887"/>
    <w:rsid w:val="009757BE"/>
    <w:rsid w:val="0098665A"/>
    <w:rsid w:val="00994EF0"/>
    <w:rsid w:val="009A1A65"/>
    <w:rsid w:val="009A3D11"/>
    <w:rsid w:val="009B1582"/>
    <w:rsid w:val="009B15BF"/>
    <w:rsid w:val="009B37BD"/>
    <w:rsid w:val="009B440F"/>
    <w:rsid w:val="009B6BE7"/>
    <w:rsid w:val="009C1DC5"/>
    <w:rsid w:val="009C67FA"/>
    <w:rsid w:val="009D15E4"/>
    <w:rsid w:val="009D39EC"/>
    <w:rsid w:val="009D3A20"/>
    <w:rsid w:val="009D3FE7"/>
    <w:rsid w:val="009E56A1"/>
    <w:rsid w:val="009E6844"/>
    <w:rsid w:val="009F22CB"/>
    <w:rsid w:val="009F5980"/>
    <w:rsid w:val="009F6326"/>
    <w:rsid w:val="009F6520"/>
    <w:rsid w:val="00A0063E"/>
    <w:rsid w:val="00A02592"/>
    <w:rsid w:val="00A04992"/>
    <w:rsid w:val="00A101F4"/>
    <w:rsid w:val="00A20A54"/>
    <w:rsid w:val="00A3384B"/>
    <w:rsid w:val="00A36178"/>
    <w:rsid w:val="00A377B4"/>
    <w:rsid w:val="00A431D7"/>
    <w:rsid w:val="00A44748"/>
    <w:rsid w:val="00A450E5"/>
    <w:rsid w:val="00A5228E"/>
    <w:rsid w:val="00A5276E"/>
    <w:rsid w:val="00A56A5E"/>
    <w:rsid w:val="00A613DB"/>
    <w:rsid w:val="00A70D0B"/>
    <w:rsid w:val="00A70D3F"/>
    <w:rsid w:val="00A7241C"/>
    <w:rsid w:val="00A77A40"/>
    <w:rsid w:val="00A84E71"/>
    <w:rsid w:val="00A84E8C"/>
    <w:rsid w:val="00A86091"/>
    <w:rsid w:val="00A92A80"/>
    <w:rsid w:val="00AA2BE9"/>
    <w:rsid w:val="00AA40DF"/>
    <w:rsid w:val="00AB2B11"/>
    <w:rsid w:val="00AB3038"/>
    <w:rsid w:val="00AB75D6"/>
    <w:rsid w:val="00AC4752"/>
    <w:rsid w:val="00AC4E0F"/>
    <w:rsid w:val="00AC4E77"/>
    <w:rsid w:val="00AC6477"/>
    <w:rsid w:val="00AD146D"/>
    <w:rsid w:val="00AD515E"/>
    <w:rsid w:val="00AD5492"/>
    <w:rsid w:val="00AE0B3A"/>
    <w:rsid w:val="00AE261F"/>
    <w:rsid w:val="00AE3239"/>
    <w:rsid w:val="00AF25DA"/>
    <w:rsid w:val="00AF570F"/>
    <w:rsid w:val="00B0323A"/>
    <w:rsid w:val="00B11028"/>
    <w:rsid w:val="00B249EB"/>
    <w:rsid w:val="00B2527C"/>
    <w:rsid w:val="00B254C7"/>
    <w:rsid w:val="00B25DF2"/>
    <w:rsid w:val="00B31D7D"/>
    <w:rsid w:val="00B32CF5"/>
    <w:rsid w:val="00B34667"/>
    <w:rsid w:val="00B346BA"/>
    <w:rsid w:val="00B35127"/>
    <w:rsid w:val="00B41E2E"/>
    <w:rsid w:val="00B43359"/>
    <w:rsid w:val="00B45BBC"/>
    <w:rsid w:val="00B4768E"/>
    <w:rsid w:val="00B50625"/>
    <w:rsid w:val="00B5621B"/>
    <w:rsid w:val="00B6134A"/>
    <w:rsid w:val="00B6326E"/>
    <w:rsid w:val="00B656E6"/>
    <w:rsid w:val="00B67FBB"/>
    <w:rsid w:val="00B731DB"/>
    <w:rsid w:val="00B7380F"/>
    <w:rsid w:val="00B779B3"/>
    <w:rsid w:val="00B80DB9"/>
    <w:rsid w:val="00B8466C"/>
    <w:rsid w:val="00B85186"/>
    <w:rsid w:val="00B92998"/>
    <w:rsid w:val="00B945D8"/>
    <w:rsid w:val="00B94A86"/>
    <w:rsid w:val="00B94C76"/>
    <w:rsid w:val="00B94EAF"/>
    <w:rsid w:val="00B963ED"/>
    <w:rsid w:val="00B96B78"/>
    <w:rsid w:val="00BA00B1"/>
    <w:rsid w:val="00BA09C7"/>
    <w:rsid w:val="00BA196A"/>
    <w:rsid w:val="00BA2502"/>
    <w:rsid w:val="00BA7B22"/>
    <w:rsid w:val="00BB4E7E"/>
    <w:rsid w:val="00BC0D26"/>
    <w:rsid w:val="00BC6111"/>
    <w:rsid w:val="00BC682B"/>
    <w:rsid w:val="00BD3553"/>
    <w:rsid w:val="00BD7846"/>
    <w:rsid w:val="00BE36C5"/>
    <w:rsid w:val="00BF1996"/>
    <w:rsid w:val="00BF1F5D"/>
    <w:rsid w:val="00C13CD3"/>
    <w:rsid w:val="00C14446"/>
    <w:rsid w:val="00C16847"/>
    <w:rsid w:val="00C212B4"/>
    <w:rsid w:val="00C26E5A"/>
    <w:rsid w:val="00C31BD9"/>
    <w:rsid w:val="00C514DD"/>
    <w:rsid w:val="00C539D5"/>
    <w:rsid w:val="00C56CC1"/>
    <w:rsid w:val="00C70A2A"/>
    <w:rsid w:val="00C70CFE"/>
    <w:rsid w:val="00C7430E"/>
    <w:rsid w:val="00C756DF"/>
    <w:rsid w:val="00C81F02"/>
    <w:rsid w:val="00C84288"/>
    <w:rsid w:val="00C91250"/>
    <w:rsid w:val="00C9327F"/>
    <w:rsid w:val="00CA4072"/>
    <w:rsid w:val="00CA4926"/>
    <w:rsid w:val="00CC3490"/>
    <w:rsid w:val="00CD1162"/>
    <w:rsid w:val="00CD1C63"/>
    <w:rsid w:val="00CE0383"/>
    <w:rsid w:val="00CE54EE"/>
    <w:rsid w:val="00CE7C07"/>
    <w:rsid w:val="00CF5336"/>
    <w:rsid w:val="00CF7EAD"/>
    <w:rsid w:val="00D05D40"/>
    <w:rsid w:val="00D1039B"/>
    <w:rsid w:val="00D12962"/>
    <w:rsid w:val="00D24A8A"/>
    <w:rsid w:val="00D26DD5"/>
    <w:rsid w:val="00D32596"/>
    <w:rsid w:val="00D349B3"/>
    <w:rsid w:val="00D36314"/>
    <w:rsid w:val="00D43D93"/>
    <w:rsid w:val="00D476A1"/>
    <w:rsid w:val="00D51CAB"/>
    <w:rsid w:val="00D5659B"/>
    <w:rsid w:val="00D575EF"/>
    <w:rsid w:val="00D6047C"/>
    <w:rsid w:val="00D6536E"/>
    <w:rsid w:val="00D657D9"/>
    <w:rsid w:val="00D72DE1"/>
    <w:rsid w:val="00D7617A"/>
    <w:rsid w:val="00D761DD"/>
    <w:rsid w:val="00D846D5"/>
    <w:rsid w:val="00D85EB7"/>
    <w:rsid w:val="00D909B7"/>
    <w:rsid w:val="00DA10B5"/>
    <w:rsid w:val="00DB0736"/>
    <w:rsid w:val="00DC20CD"/>
    <w:rsid w:val="00DC746E"/>
    <w:rsid w:val="00DD12C7"/>
    <w:rsid w:val="00DD2926"/>
    <w:rsid w:val="00DD2AC7"/>
    <w:rsid w:val="00DD3627"/>
    <w:rsid w:val="00DE1A4D"/>
    <w:rsid w:val="00DE1F7E"/>
    <w:rsid w:val="00DE51C3"/>
    <w:rsid w:val="00DE557E"/>
    <w:rsid w:val="00DE5E78"/>
    <w:rsid w:val="00DE7569"/>
    <w:rsid w:val="00DF2580"/>
    <w:rsid w:val="00E03831"/>
    <w:rsid w:val="00E05ED4"/>
    <w:rsid w:val="00E06BF2"/>
    <w:rsid w:val="00E06F1D"/>
    <w:rsid w:val="00E14C5F"/>
    <w:rsid w:val="00E15F4E"/>
    <w:rsid w:val="00E25FEC"/>
    <w:rsid w:val="00E335FB"/>
    <w:rsid w:val="00E42AA7"/>
    <w:rsid w:val="00E552D0"/>
    <w:rsid w:val="00E55C0A"/>
    <w:rsid w:val="00E55C9E"/>
    <w:rsid w:val="00E56C89"/>
    <w:rsid w:val="00E57B19"/>
    <w:rsid w:val="00E72AE4"/>
    <w:rsid w:val="00E80A1C"/>
    <w:rsid w:val="00E84F3C"/>
    <w:rsid w:val="00E84F95"/>
    <w:rsid w:val="00E910A5"/>
    <w:rsid w:val="00E9756B"/>
    <w:rsid w:val="00EA5848"/>
    <w:rsid w:val="00EA58D2"/>
    <w:rsid w:val="00EB0FF4"/>
    <w:rsid w:val="00EB1362"/>
    <w:rsid w:val="00EC0876"/>
    <w:rsid w:val="00EC5FB8"/>
    <w:rsid w:val="00ED22EA"/>
    <w:rsid w:val="00ED36C4"/>
    <w:rsid w:val="00ED478D"/>
    <w:rsid w:val="00F010BA"/>
    <w:rsid w:val="00F033E4"/>
    <w:rsid w:val="00F1185E"/>
    <w:rsid w:val="00F11E60"/>
    <w:rsid w:val="00F1314D"/>
    <w:rsid w:val="00F1393C"/>
    <w:rsid w:val="00F13B70"/>
    <w:rsid w:val="00F21B5F"/>
    <w:rsid w:val="00F21E4D"/>
    <w:rsid w:val="00F227D3"/>
    <w:rsid w:val="00F2552B"/>
    <w:rsid w:val="00F302A4"/>
    <w:rsid w:val="00F31089"/>
    <w:rsid w:val="00F31A5E"/>
    <w:rsid w:val="00F331F6"/>
    <w:rsid w:val="00F35197"/>
    <w:rsid w:val="00F43EF9"/>
    <w:rsid w:val="00F442A7"/>
    <w:rsid w:val="00F535D9"/>
    <w:rsid w:val="00F53623"/>
    <w:rsid w:val="00F60D27"/>
    <w:rsid w:val="00F61B5D"/>
    <w:rsid w:val="00F63C87"/>
    <w:rsid w:val="00F66C08"/>
    <w:rsid w:val="00F67FF9"/>
    <w:rsid w:val="00F70832"/>
    <w:rsid w:val="00F7383A"/>
    <w:rsid w:val="00F7794A"/>
    <w:rsid w:val="00F81C27"/>
    <w:rsid w:val="00F8259D"/>
    <w:rsid w:val="00F85010"/>
    <w:rsid w:val="00F94146"/>
    <w:rsid w:val="00F95D4E"/>
    <w:rsid w:val="00FA362E"/>
    <w:rsid w:val="00FA51B4"/>
    <w:rsid w:val="00FA5C79"/>
    <w:rsid w:val="00FB2F01"/>
    <w:rsid w:val="00FB44E1"/>
    <w:rsid w:val="00FB4575"/>
    <w:rsid w:val="00FC2D33"/>
    <w:rsid w:val="00FC3552"/>
    <w:rsid w:val="00FC4FB6"/>
    <w:rsid w:val="00FC5CEE"/>
    <w:rsid w:val="00FC5E49"/>
    <w:rsid w:val="00FC6208"/>
    <w:rsid w:val="00FD0F0E"/>
    <w:rsid w:val="00FD3796"/>
    <w:rsid w:val="00FE48F7"/>
    <w:rsid w:val="00FF3466"/>
    <w:rsid w:val="00FF4FC1"/>
    <w:rsid w:val="00FF5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6D1A5"/>
  <w15:docId w15:val="{3B5DBD9F-5470-4911-A5AB-3674A678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D27"/>
  </w:style>
  <w:style w:type="paragraph" w:styleId="Heading1">
    <w:name w:val="heading 1"/>
    <w:basedOn w:val="Normal"/>
    <w:next w:val="Normal"/>
    <w:link w:val="Heading1Char"/>
    <w:uiPriority w:val="9"/>
    <w:qFormat/>
    <w:rsid w:val="00F60D27"/>
    <w:pPr>
      <w:keepNext/>
      <w:keepLines/>
      <w:spacing w:before="240" w:after="0"/>
      <w:outlineLvl w:val="0"/>
    </w:pPr>
    <w:rPr>
      <w:rFonts w:ascii="Verdana" w:eastAsiaTheme="majorEastAsia" w:hAnsi="Verdana" w:cstheme="majorBidi"/>
      <w:sz w:val="28"/>
      <w:szCs w:val="32"/>
    </w:rPr>
  </w:style>
  <w:style w:type="paragraph" w:styleId="Heading3">
    <w:name w:val="heading 3"/>
    <w:basedOn w:val="Normal"/>
    <w:next w:val="Normal"/>
    <w:link w:val="Heading3Char"/>
    <w:uiPriority w:val="9"/>
    <w:unhideWhenUsed/>
    <w:qFormat/>
    <w:rsid w:val="001F45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5DA"/>
  </w:style>
  <w:style w:type="paragraph" w:styleId="Footer">
    <w:name w:val="footer"/>
    <w:basedOn w:val="Normal"/>
    <w:link w:val="FooterChar"/>
    <w:uiPriority w:val="99"/>
    <w:unhideWhenUsed/>
    <w:rsid w:val="00AF2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5DA"/>
  </w:style>
  <w:style w:type="paragraph" w:styleId="ListParagraph">
    <w:name w:val="List Paragraph"/>
    <w:basedOn w:val="Normal"/>
    <w:uiPriority w:val="34"/>
    <w:qFormat/>
    <w:rsid w:val="00144135"/>
    <w:pPr>
      <w:ind w:left="720"/>
      <w:contextualSpacing/>
    </w:pPr>
  </w:style>
  <w:style w:type="paragraph" w:styleId="NoSpacing">
    <w:name w:val="No Spacing"/>
    <w:link w:val="NoSpacingChar"/>
    <w:uiPriority w:val="1"/>
    <w:qFormat/>
    <w:rsid w:val="00787463"/>
    <w:pPr>
      <w:spacing w:after="0" w:line="240" w:lineRule="auto"/>
    </w:pPr>
    <w:rPr>
      <w:rFonts w:ascii="Arial" w:eastAsia="SimSun" w:hAnsi="Arial" w:cs="Arial"/>
      <w:lang w:eastAsia="zh-CN"/>
    </w:rPr>
  </w:style>
  <w:style w:type="character" w:customStyle="1" w:styleId="NoSpacingChar">
    <w:name w:val="No Spacing Char"/>
    <w:basedOn w:val="DefaultParagraphFont"/>
    <w:link w:val="NoSpacing"/>
    <w:uiPriority w:val="1"/>
    <w:locked/>
    <w:rsid w:val="00787463"/>
    <w:rPr>
      <w:rFonts w:ascii="Arial" w:eastAsia="SimSun" w:hAnsi="Arial" w:cs="Arial"/>
      <w:lang w:eastAsia="zh-CN"/>
    </w:rPr>
  </w:style>
  <w:style w:type="paragraph" w:styleId="BalloonText">
    <w:name w:val="Balloon Text"/>
    <w:basedOn w:val="Normal"/>
    <w:link w:val="BalloonTextChar"/>
    <w:uiPriority w:val="99"/>
    <w:semiHidden/>
    <w:unhideWhenUsed/>
    <w:rsid w:val="006D1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D58"/>
    <w:rPr>
      <w:rFonts w:ascii="Segoe UI" w:hAnsi="Segoe UI" w:cs="Segoe UI"/>
      <w:sz w:val="18"/>
      <w:szCs w:val="18"/>
    </w:rPr>
  </w:style>
  <w:style w:type="character" w:customStyle="1" w:styleId="Heading1Char">
    <w:name w:val="Heading 1 Char"/>
    <w:basedOn w:val="DefaultParagraphFont"/>
    <w:link w:val="Heading1"/>
    <w:uiPriority w:val="9"/>
    <w:rsid w:val="00F60D27"/>
    <w:rPr>
      <w:rFonts w:ascii="Verdana" w:eastAsiaTheme="majorEastAsia" w:hAnsi="Verdana" w:cstheme="majorBidi"/>
      <w:sz w:val="28"/>
      <w:szCs w:val="32"/>
    </w:rPr>
  </w:style>
  <w:style w:type="paragraph" w:styleId="Title">
    <w:name w:val="Title"/>
    <w:basedOn w:val="Normal"/>
    <w:next w:val="Normal"/>
    <w:link w:val="TitleChar"/>
    <w:uiPriority w:val="10"/>
    <w:qFormat/>
    <w:rsid w:val="00F60D27"/>
    <w:pPr>
      <w:spacing w:after="0" w:line="240" w:lineRule="auto"/>
      <w:contextualSpacing/>
    </w:pPr>
    <w:rPr>
      <w:rFonts w:ascii="Verdana" w:eastAsiaTheme="majorEastAsia" w:hAnsi="Verdana" w:cstheme="majorBidi"/>
      <w:spacing w:val="-10"/>
      <w:kern w:val="28"/>
      <w:sz w:val="32"/>
      <w:szCs w:val="56"/>
    </w:rPr>
  </w:style>
  <w:style w:type="character" w:customStyle="1" w:styleId="TitleChar">
    <w:name w:val="Title Char"/>
    <w:basedOn w:val="DefaultParagraphFont"/>
    <w:link w:val="Title"/>
    <w:uiPriority w:val="10"/>
    <w:rsid w:val="00F60D27"/>
    <w:rPr>
      <w:rFonts w:ascii="Verdana" w:eastAsiaTheme="majorEastAsia" w:hAnsi="Verdana" w:cstheme="majorBidi"/>
      <w:spacing w:val="-10"/>
      <w:kern w:val="28"/>
      <w:sz w:val="32"/>
      <w:szCs w:val="56"/>
    </w:rPr>
  </w:style>
  <w:style w:type="character" w:styleId="Hyperlink">
    <w:name w:val="Hyperlink"/>
    <w:basedOn w:val="DefaultParagraphFont"/>
    <w:uiPriority w:val="99"/>
    <w:unhideWhenUsed/>
    <w:rsid w:val="002566EA"/>
    <w:rPr>
      <w:color w:val="0563C1"/>
      <w:u w:val="single"/>
    </w:rPr>
  </w:style>
  <w:style w:type="character" w:customStyle="1" w:styleId="Heading3Char">
    <w:name w:val="Heading 3 Char"/>
    <w:basedOn w:val="DefaultParagraphFont"/>
    <w:link w:val="Heading3"/>
    <w:uiPriority w:val="9"/>
    <w:rsid w:val="001F450B"/>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45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450B"/>
    <w:rPr>
      <w:b/>
      <w:bCs/>
    </w:rPr>
  </w:style>
  <w:style w:type="character" w:styleId="FollowedHyperlink">
    <w:name w:val="FollowedHyperlink"/>
    <w:basedOn w:val="DefaultParagraphFont"/>
    <w:uiPriority w:val="99"/>
    <w:semiHidden/>
    <w:unhideWhenUsed/>
    <w:rsid w:val="00736D16"/>
    <w:rPr>
      <w:color w:val="954F72" w:themeColor="followedHyperlink"/>
      <w:u w:val="single"/>
    </w:rPr>
  </w:style>
  <w:style w:type="character" w:styleId="UnresolvedMention">
    <w:name w:val="Unresolved Mention"/>
    <w:basedOn w:val="DefaultParagraphFont"/>
    <w:uiPriority w:val="99"/>
    <w:semiHidden/>
    <w:unhideWhenUsed/>
    <w:rsid w:val="00B61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2402">
      <w:bodyDiv w:val="1"/>
      <w:marLeft w:val="0"/>
      <w:marRight w:val="0"/>
      <w:marTop w:val="0"/>
      <w:marBottom w:val="0"/>
      <w:divBdr>
        <w:top w:val="none" w:sz="0" w:space="0" w:color="auto"/>
        <w:left w:val="none" w:sz="0" w:space="0" w:color="auto"/>
        <w:bottom w:val="none" w:sz="0" w:space="0" w:color="auto"/>
        <w:right w:val="none" w:sz="0" w:space="0" w:color="auto"/>
      </w:divBdr>
    </w:div>
    <w:div w:id="173766118">
      <w:bodyDiv w:val="1"/>
      <w:marLeft w:val="0"/>
      <w:marRight w:val="0"/>
      <w:marTop w:val="0"/>
      <w:marBottom w:val="0"/>
      <w:divBdr>
        <w:top w:val="none" w:sz="0" w:space="0" w:color="auto"/>
        <w:left w:val="none" w:sz="0" w:space="0" w:color="auto"/>
        <w:bottom w:val="none" w:sz="0" w:space="0" w:color="auto"/>
        <w:right w:val="none" w:sz="0" w:space="0" w:color="auto"/>
      </w:divBdr>
    </w:div>
    <w:div w:id="261883085">
      <w:bodyDiv w:val="1"/>
      <w:marLeft w:val="0"/>
      <w:marRight w:val="0"/>
      <w:marTop w:val="0"/>
      <w:marBottom w:val="0"/>
      <w:divBdr>
        <w:top w:val="none" w:sz="0" w:space="0" w:color="auto"/>
        <w:left w:val="none" w:sz="0" w:space="0" w:color="auto"/>
        <w:bottom w:val="none" w:sz="0" w:space="0" w:color="auto"/>
        <w:right w:val="none" w:sz="0" w:space="0" w:color="auto"/>
      </w:divBdr>
    </w:div>
    <w:div w:id="284233437">
      <w:bodyDiv w:val="1"/>
      <w:marLeft w:val="0"/>
      <w:marRight w:val="0"/>
      <w:marTop w:val="0"/>
      <w:marBottom w:val="0"/>
      <w:divBdr>
        <w:top w:val="none" w:sz="0" w:space="0" w:color="auto"/>
        <w:left w:val="none" w:sz="0" w:space="0" w:color="auto"/>
        <w:bottom w:val="none" w:sz="0" w:space="0" w:color="auto"/>
        <w:right w:val="none" w:sz="0" w:space="0" w:color="auto"/>
      </w:divBdr>
    </w:div>
    <w:div w:id="332337879">
      <w:bodyDiv w:val="1"/>
      <w:marLeft w:val="0"/>
      <w:marRight w:val="0"/>
      <w:marTop w:val="0"/>
      <w:marBottom w:val="0"/>
      <w:divBdr>
        <w:top w:val="none" w:sz="0" w:space="0" w:color="auto"/>
        <w:left w:val="none" w:sz="0" w:space="0" w:color="auto"/>
        <w:bottom w:val="none" w:sz="0" w:space="0" w:color="auto"/>
        <w:right w:val="none" w:sz="0" w:space="0" w:color="auto"/>
      </w:divBdr>
    </w:div>
    <w:div w:id="402483396">
      <w:bodyDiv w:val="1"/>
      <w:marLeft w:val="0"/>
      <w:marRight w:val="0"/>
      <w:marTop w:val="0"/>
      <w:marBottom w:val="0"/>
      <w:divBdr>
        <w:top w:val="none" w:sz="0" w:space="0" w:color="auto"/>
        <w:left w:val="none" w:sz="0" w:space="0" w:color="auto"/>
        <w:bottom w:val="none" w:sz="0" w:space="0" w:color="auto"/>
        <w:right w:val="none" w:sz="0" w:space="0" w:color="auto"/>
      </w:divBdr>
    </w:div>
    <w:div w:id="410926265">
      <w:bodyDiv w:val="1"/>
      <w:marLeft w:val="0"/>
      <w:marRight w:val="0"/>
      <w:marTop w:val="0"/>
      <w:marBottom w:val="0"/>
      <w:divBdr>
        <w:top w:val="none" w:sz="0" w:space="0" w:color="auto"/>
        <w:left w:val="none" w:sz="0" w:space="0" w:color="auto"/>
        <w:bottom w:val="none" w:sz="0" w:space="0" w:color="auto"/>
        <w:right w:val="none" w:sz="0" w:space="0" w:color="auto"/>
      </w:divBdr>
    </w:div>
    <w:div w:id="476996512">
      <w:bodyDiv w:val="1"/>
      <w:marLeft w:val="0"/>
      <w:marRight w:val="0"/>
      <w:marTop w:val="0"/>
      <w:marBottom w:val="0"/>
      <w:divBdr>
        <w:top w:val="none" w:sz="0" w:space="0" w:color="auto"/>
        <w:left w:val="none" w:sz="0" w:space="0" w:color="auto"/>
        <w:bottom w:val="none" w:sz="0" w:space="0" w:color="auto"/>
        <w:right w:val="none" w:sz="0" w:space="0" w:color="auto"/>
      </w:divBdr>
    </w:div>
    <w:div w:id="516042774">
      <w:bodyDiv w:val="1"/>
      <w:marLeft w:val="0"/>
      <w:marRight w:val="0"/>
      <w:marTop w:val="0"/>
      <w:marBottom w:val="0"/>
      <w:divBdr>
        <w:top w:val="none" w:sz="0" w:space="0" w:color="auto"/>
        <w:left w:val="none" w:sz="0" w:space="0" w:color="auto"/>
        <w:bottom w:val="none" w:sz="0" w:space="0" w:color="auto"/>
        <w:right w:val="none" w:sz="0" w:space="0" w:color="auto"/>
      </w:divBdr>
    </w:div>
    <w:div w:id="565840816">
      <w:bodyDiv w:val="1"/>
      <w:marLeft w:val="0"/>
      <w:marRight w:val="0"/>
      <w:marTop w:val="0"/>
      <w:marBottom w:val="0"/>
      <w:divBdr>
        <w:top w:val="none" w:sz="0" w:space="0" w:color="auto"/>
        <w:left w:val="none" w:sz="0" w:space="0" w:color="auto"/>
        <w:bottom w:val="none" w:sz="0" w:space="0" w:color="auto"/>
        <w:right w:val="none" w:sz="0" w:space="0" w:color="auto"/>
      </w:divBdr>
    </w:div>
    <w:div w:id="694498620">
      <w:bodyDiv w:val="1"/>
      <w:marLeft w:val="0"/>
      <w:marRight w:val="0"/>
      <w:marTop w:val="0"/>
      <w:marBottom w:val="0"/>
      <w:divBdr>
        <w:top w:val="none" w:sz="0" w:space="0" w:color="auto"/>
        <w:left w:val="none" w:sz="0" w:space="0" w:color="auto"/>
        <w:bottom w:val="none" w:sz="0" w:space="0" w:color="auto"/>
        <w:right w:val="none" w:sz="0" w:space="0" w:color="auto"/>
      </w:divBdr>
    </w:div>
    <w:div w:id="695083560">
      <w:bodyDiv w:val="1"/>
      <w:marLeft w:val="0"/>
      <w:marRight w:val="0"/>
      <w:marTop w:val="0"/>
      <w:marBottom w:val="0"/>
      <w:divBdr>
        <w:top w:val="none" w:sz="0" w:space="0" w:color="auto"/>
        <w:left w:val="none" w:sz="0" w:space="0" w:color="auto"/>
        <w:bottom w:val="none" w:sz="0" w:space="0" w:color="auto"/>
        <w:right w:val="none" w:sz="0" w:space="0" w:color="auto"/>
      </w:divBdr>
    </w:div>
    <w:div w:id="763722317">
      <w:bodyDiv w:val="1"/>
      <w:marLeft w:val="0"/>
      <w:marRight w:val="0"/>
      <w:marTop w:val="0"/>
      <w:marBottom w:val="0"/>
      <w:divBdr>
        <w:top w:val="none" w:sz="0" w:space="0" w:color="auto"/>
        <w:left w:val="none" w:sz="0" w:space="0" w:color="auto"/>
        <w:bottom w:val="none" w:sz="0" w:space="0" w:color="auto"/>
        <w:right w:val="none" w:sz="0" w:space="0" w:color="auto"/>
      </w:divBdr>
    </w:div>
    <w:div w:id="903495102">
      <w:bodyDiv w:val="1"/>
      <w:marLeft w:val="0"/>
      <w:marRight w:val="0"/>
      <w:marTop w:val="0"/>
      <w:marBottom w:val="0"/>
      <w:divBdr>
        <w:top w:val="none" w:sz="0" w:space="0" w:color="auto"/>
        <w:left w:val="none" w:sz="0" w:space="0" w:color="auto"/>
        <w:bottom w:val="none" w:sz="0" w:space="0" w:color="auto"/>
        <w:right w:val="none" w:sz="0" w:space="0" w:color="auto"/>
      </w:divBdr>
    </w:div>
    <w:div w:id="909577805">
      <w:bodyDiv w:val="1"/>
      <w:marLeft w:val="0"/>
      <w:marRight w:val="0"/>
      <w:marTop w:val="0"/>
      <w:marBottom w:val="0"/>
      <w:divBdr>
        <w:top w:val="none" w:sz="0" w:space="0" w:color="auto"/>
        <w:left w:val="none" w:sz="0" w:space="0" w:color="auto"/>
        <w:bottom w:val="none" w:sz="0" w:space="0" w:color="auto"/>
        <w:right w:val="none" w:sz="0" w:space="0" w:color="auto"/>
      </w:divBdr>
    </w:div>
    <w:div w:id="918443194">
      <w:bodyDiv w:val="1"/>
      <w:marLeft w:val="0"/>
      <w:marRight w:val="0"/>
      <w:marTop w:val="0"/>
      <w:marBottom w:val="0"/>
      <w:divBdr>
        <w:top w:val="none" w:sz="0" w:space="0" w:color="auto"/>
        <w:left w:val="none" w:sz="0" w:space="0" w:color="auto"/>
        <w:bottom w:val="none" w:sz="0" w:space="0" w:color="auto"/>
        <w:right w:val="none" w:sz="0" w:space="0" w:color="auto"/>
      </w:divBdr>
    </w:div>
    <w:div w:id="983117627">
      <w:bodyDiv w:val="1"/>
      <w:marLeft w:val="0"/>
      <w:marRight w:val="0"/>
      <w:marTop w:val="0"/>
      <w:marBottom w:val="0"/>
      <w:divBdr>
        <w:top w:val="none" w:sz="0" w:space="0" w:color="auto"/>
        <w:left w:val="none" w:sz="0" w:space="0" w:color="auto"/>
        <w:bottom w:val="none" w:sz="0" w:space="0" w:color="auto"/>
        <w:right w:val="none" w:sz="0" w:space="0" w:color="auto"/>
      </w:divBdr>
    </w:div>
    <w:div w:id="1004623837">
      <w:bodyDiv w:val="1"/>
      <w:marLeft w:val="0"/>
      <w:marRight w:val="0"/>
      <w:marTop w:val="0"/>
      <w:marBottom w:val="0"/>
      <w:divBdr>
        <w:top w:val="none" w:sz="0" w:space="0" w:color="auto"/>
        <w:left w:val="none" w:sz="0" w:space="0" w:color="auto"/>
        <w:bottom w:val="none" w:sz="0" w:space="0" w:color="auto"/>
        <w:right w:val="none" w:sz="0" w:space="0" w:color="auto"/>
      </w:divBdr>
    </w:div>
    <w:div w:id="1082406635">
      <w:bodyDiv w:val="1"/>
      <w:marLeft w:val="0"/>
      <w:marRight w:val="0"/>
      <w:marTop w:val="0"/>
      <w:marBottom w:val="0"/>
      <w:divBdr>
        <w:top w:val="none" w:sz="0" w:space="0" w:color="auto"/>
        <w:left w:val="none" w:sz="0" w:space="0" w:color="auto"/>
        <w:bottom w:val="none" w:sz="0" w:space="0" w:color="auto"/>
        <w:right w:val="none" w:sz="0" w:space="0" w:color="auto"/>
      </w:divBdr>
    </w:div>
    <w:div w:id="1100178163">
      <w:bodyDiv w:val="1"/>
      <w:marLeft w:val="0"/>
      <w:marRight w:val="0"/>
      <w:marTop w:val="0"/>
      <w:marBottom w:val="0"/>
      <w:divBdr>
        <w:top w:val="none" w:sz="0" w:space="0" w:color="auto"/>
        <w:left w:val="none" w:sz="0" w:space="0" w:color="auto"/>
        <w:bottom w:val="none" w:sz="0" w:space="0" w:color="auto"/>
        <w:right w:val="none" w:sz="0" w:space="0" w:color="auto"/>
      </w:divBdr>
    </w:div>
    <w:div w:id="1110466964">
      <w:bodyDiv w:val="1"/>
      <w:marLeft w:val="0"/>
      <w:marRight w:val="0"/>
      <w:marTop w:val="0"/>
      <w:marBottom w:val="0"/>
      <w:divBdr>
        <w:top w:val="none" w:sz="0" w:space="0" w:color="auto"/>
        <w:left w:val="none" w:sz="0" w:space="0" w:color="auto"/>
        <w:bottom w:val="none" w:sz="0" w:space="0" w:color="auto"/>
        <w:right w:val="none" w:sz="0" w:space="0" w:color="auto"/>
      </w:divBdr>
    </w:div>
    <w:div w:id="1146051873">
      <w:bodyDiv w:val="1"/>
      <w:marLeft w:val="0"/>
      <w:marRight w:val="0"/>
      <w:marTop w:val="0"/>
      <w:marBottom w:val="0"/>
      <w:divBdr>
        <w:top w:val="none" w:sz="0" w:space="0" w:color="auto"/>
        <w:left w:val="none" w:sz="0" w:space="0" w:color="auto"/>
        <w:bottom w:val="none" w:sz="0" w:space="0" w:color="auto"/>
        <w:right w:val="none" w:sz="0" w:space="0" w:color="auto"/>
      </w:divBdr>
    </w:div>
    <w:div w:id="1146625312">
      <w:bodyDiv w:val="1"/>
      <w:marLeft w:val="0"/>
      <w:marRight w:val="0"/>
      <w:marTop w:val="0"/>
      <w:marBottom w:val="0"/>
      <w:divBdr>
        <w:top w:val="none" w:sz="0" w:space="0" w:color="auto"/>
        <w:left w:val="none" w:sz="0" w:space="0" w:color="auto"/>
        <w:bottom w:val="none" w:sz="0" w:space="0" w:color="auto"/>
        <w:right w:val="none" w:sz="0" w:space="0" w:color="auto"/>
      </w:divBdr>
    </w:div>
    <w:div w:id="1151288986">
      <w:bodyDiv w:val="1"/>
      <w:marLeft w:val="0"/>
      <w:marRight w:val="0"/>
      <w:marTop w:val="0"/>
      <w:marBottom w:val="0"/>
      <w:divBdr>
        <w:top w:val="none" w:sz="0" w:space="0" w:color="auto"/>
        <w:left w:val="none" w:sz="0" w:space="0" w:color="auto"/>
        <w:bottom w:val="none" w:sz="0" w:space="0" w:color="auto"/>
        <w:right w:val="none" w:sz="0" w:space="0" w:color="auto"/>
      </w:divBdr>
    </w:div>
    <w:div w:id="1182940665">
      <w:bodyDiv w:val="1"/>
      <w:marLeft w:val="0"/>
      <w:marRight w:val="0"/>
      <w:marTop w:val="0"/>
      <w:marBottom w:val="0"/>
      <w:divBdr>
        <w:top w:val="none" w:sz="0" w:space="0" w:color="auto"/>
        <w:left w:val="none" w:sz="0" w:space="0" w:color="auto"/>
        <w:bottom w:val="none" w:sz="0" w:space="0" w:color="auto"/>
        <w:right w:val="none" w:sz="0" w:space="0" w:color="auto"/>
      </w:divBdr>
    </w:div>
    <w:div w:id="1199968487">
      <w:bodyDiv w:val="1"/>
      <w:marLeft w:val="0"/>
      <w:marRight w:val="0"/>
      <w:marTop w:val="0"/>
      <w:marBottom w:val="0"/>
      <w:divBdr>
        <w:top w:val="none" w:sz="0" w:space="0" w:color="auto"/>
        <w:left w:val="none" w:sz="0" w:space="0" w:color="auto"/>
        <w:bottom w:val="none" w:sz="0" w:space="0" w:color="auto"/>
        <w:right w:val="none" w:sz="0" w:space="0" w:color="auto"/>
      </w:divBdr>
    </w:div>
    <w:div w:id="1280454775">
      <w:bodyDiv w:val="1"/>
      <w:marLeft w:val="0"/>
      <w:marRight w:val="0"/>
      <w:marTop w:val="0"/>
      <w:marBottom w:val="0"/>
      <w:divBdr>
        <w:top w:val="none" w:sz="0" w:space="0" w:color="auto"/>
        <w:left w:val="none" w:sz="0" w:space="0" w:color="auto"/>
        <w:bottom w:val="none" w:sz="0" w:space="0" w:color="auto"/>
        <w:right w:val="none" w:sz="0" w:space="0" w:color="auto"/>
      </w:divBdr>
      <w:divsChild>
        <w:div w:id="730538589">
          <w:marLeft w:val="274"/>
          <w:marRight w:val="0"/>
          <w:marTop w:val="150"/>
          <w:marBottom w:val="0"/>
          <w:divBdr>
            <w:top w:val="none" w:sz="0" w:space="0" w:color="auto"/>
            <w:left w:val="none" w:sz="0" w:space="0" w:color="auto"/>
            <w:bottom w:val="none" w:sz="0" w:space="0" w:color="auto"/>
            <w:right w:val="none" w:sz="0" w:space="0" w:color="auto"/>
          </w:divBdr>
        </w:div>
      </w:divsChild>
    </w:div>
    <w:div w:id="1307395031">
      <w:bodyDiv w:val="1"/>
      <w:marLeft w:val="0"/>
      <w:marRight w:val="0"/>
      <w:marTop w:val="0"/>
      <w:marBottom w:val="0"/>
      <w:divBdr>
        <w:top w:val="none" w:sz="0" w:space="0" w:color="auto"/>
        <w:left w:val="none" w:sz="0" w:space="0" w:color="auto"/>
        <w:bottom w:val="none" w:sz="0" w:space="0" w:color="auto"/>
        <w:right w:val="none" w:sz="0" w:space="0" w:color="auto"/>
      </w:divBdr>
    </w:div>
    <w:div w:id="1357730351">
      <w:bodyDiv w:val="1"/>
      <w:marLeft w:val="0"/>
      <w:marRight w:val="0"/>
      <w:marTop w:val="0"/>
      <w:marBottom w:val="0"/>
      <w:divBdr>
        <w:top w:val="none" w:sz="0" w:space="0" w:color="auto"/>
        <w:left w:val="none" w:sz="0" w:space="0" w:color="auto"/>
        <w:bottom w:val="none" w:sz="0" w:space="0" w:color="auto"/>
        <w:right w:val="none" w:sz="0" w:space="0" w:color="auto"/>
      </w:divBdr>
    </w:div>
    <w:div w:id="1384984680">
      <w:bodyDiv w:val="1"/>
      <w:marLeft w:val="0"/>
      <w:marRight w:val="0"/>
      <w:marTop w:val="0"/>
      <w:marBottom w:val="0"/>
      <w:divBdr>
        <w:top w:val="none" w:sz="0" w:space="0" w:color="auto"/>
        <w:left w:val="none" w:sz="0" w:space="0" w:color="auto"/>
        <w:bottom w:val="none" w:sz="0" w:space="0" w:color="auto"/>
        <w:right w:val="none" w:sz="0" w:space="0" w:color="auto"/>
      </w:divBdr>
    </w:div>
    <w:div w:id="1396319898">
      <w:bodyDiv w:val="1"/>
      <w:marLeft w:val="0"/>
      <w:marRight w:val="0"/>
      <w:marTop w:val="0"/>
      <w:marBottom w:val="0"/>
      <w:divBdr>
        <w:top w:val="none" w:sz="0" w:space="0" w:color="auto"/>
        <w:left w:val="none" w:sz="0" w:space="0" w:color="auto"/>
        <w:bottom w:val="none" w:sz="0" w:space="0" w:color="auto"/>
        <w:right w:val="none" w:sz="0" w:space="0" w:color="auto"/>
      </w:divBdr>
    </w:div>
    <w:div w:id="1433622281">
      <w:bodyDiv w:val="1"/>
      <w:marLeft w:val="0"/>
      <w:marRight w:val="0"/>
      <w:marTop w:val="0"/>
      <w:marBottom w:val="0"/>
      <w:divBdr>
        <w:top w:val="none" w:sz="0" w:space="0" w:color="auto"/>
        <w:left w:val="none" w:sz="0" w:space="0" w:color="auto"/>
        <w:bottom w:val="none" w:sz="0" w:space="0" w:color="auto"/>
        <w:right w:val="none" w:sz="0" w:space="0" w:color="auto"/>
      </w:divBdr>
    </w:div>
    <w:div w:id="1441486936">
      <w:bodyDiv w:val="1"/>
      <w:marLeft w:val="0"/>
      <w:marRight w:val="0"/>
      <w:marTop w:val="0"/>
      <w:marBottom w:val="0"/>
      <w:divBdr>
        <w:top w:val="none" w:sz="0" w:space="0" w:color="auto"/>
        <w:left w:val="none" w:sz="0" w:space="0" w:color="auto"/>
        <w:bottom w:val="none" w:sz="0" w:space="0" w:color="auto"/>
        <w:right w:val="none" w:sz="0" w:space="0" w:color="auto"/>
      </w:divBdr>
    </w:div>
    <w:div w:id="1448548688">
      <w:bodyDiv w:val="1"/>
      <w:marLeft w:val="0"/>
      <w:marRight w:val="0"/>
      <w:marTop w:val="0"/>
      <w:marBottom w:val="0"/>
      <w:divBdr>
        <w:top w:val="none" w:sz="0" w:space="0" w:color="auto"/>
        <w:left w:val="none" w:sz="0" w:space="0" w:color="auto"/>
        <w:bottom w:val="none" w:sz="0" w:space="0" w:color="auto"/>
        <w:right w:val="none" w:sz="0" w:space="0" w:color="auto"/>
      </w:divBdr>
    </w:div>
    <w:div w:id="1448622241">
      <w:bodyDiv w:val="1"/>
      <w:marLeft w:val="0"/>
      <w:marRight w:val="0"/>
      <w:marTop w:val="0"/>
      <w:marBottom w:val="0"/>
      <w:divBdr>
        <w:top w:val="none" w:sz="0" w:space="0" w:color="auto"/>
        <w:left w:val="none" w:sz="0" w:space="0" w:color="auto"/>
        <w:bottom w:val="none" w:sz="0" w:space="0" w:color="auto"/>
        <w:right w:val="none" w:sz="0" w:space="0" w:color="auto"/>
      </w:divBdr>
    </w:div>
    <w:div w:id="1466579555">
      <w:bodyDiv w:val="1"/>
      <w:marLeft w:val="0"/>
      <w:marRight w:val="0"/>
      <w:marTop w:val="0"/>
      <w:marBottom w:val="0"/>
      <w:divBdr>
        <w:top w:val="none" w:sz="0" w:space="0" w:color="auto"/>
        <w:left w:val="none" w:sz="0" w:space="0" w:color="auto"/>
        <w:bottom w:val="none" w:sz="0" w:space="0" w:color="auto"/>
        <w:right w:val="none" w:sz="0" w:space="0" w:color="auto"/>
      </w:divBdr>
    </w:div>
    <w:div w:id="1504737806">
      <w:bodyDiv w:val="1"/>
      <w:marLeft w:val="0"/>
      <w:marRight w:val="0"/>
      <w:marTop w:val="0"/>
      <w:marBottom w:val="0"/>
      <w:divBdr>
        <w:top w:val="none" w:sz="0" w:space="0" w:color="auto"/>
        <w:left w:val="none" w:sz="0" w:space="0" w:color="auto"/>
        <w:bottom w:val="none" w:sz="0" w:space="0" w:color="auto"/>
        <w:right w:val="none" w:sz="0" w:space="0" w:color="auto"/>
      </w:divBdr>
    </w:div>
    <w:div w:id="1517306307">
      <w:bodyDiv w:val="1"/>
      <w:marLeft w:val="0"/>
      <w:marRight w:val="0"/>
      <w:marTop w:val="0"/>
      <w:marBottom w:val="0"/>
      <w:divBdr>
        <w:top w:val="none" w:sz="0" w:space="0" w:color="auto"/>
        <w:left w:val="none" w:sz="0" w:space="0" w:color="auto"/>
        <w:bottom w:val="none" w:sz="0" w:space="0" w:color="auto"/>
        <w:right w:val="none" w:sz="0" w:space="0" w:color="auto"/>
      </w:divBdr>
    </w:div>
    <w:div w:id="1536036563">
      <w:bodyDiv w:val="1"/>
      <w:marLeft w:val="0"/>
      <w:marRight w:val="0"/>
      <w:marTop w:val="0"/>
      <w:marBottom w:val="0"/>
      <w:divBdr>
        <w:top w:val="none" w:sz="0" w:space="0" w:color="auto"/>
        <w:left w:val="none" w:sz="0" w:space="0" w:color="auto"/>
        <w:bottom w:val="none" w:sz="0" w:space="0" w:color="auto"/>
        <w:right w:val="none" w:sz="0" w:space="0" w:color="auto"/>
      </w:divBdr>
    </w:div>
    <w:div w:id="1576357672">
      <w:bodyDiv w:val="1"/>
      <w:marLeft w:val="0"/>
      <w:marRight w:val="0"/>
      <w:marTop w:val="0"/>
      <w:marBottom w:val="0"/>
      <w:divBdr>
        <w:top w:val="none" w:sz="0" w:space="0" w:color="auto"/>
        <w:left w:val="none" w:sz="0" w:space="0" w:color="auto"/>
        <w:bottom w:val="none" w:sz="0" w:space="0" w:color="auto"/>
        <w:right w:val="none" w:sz="0" w:space="0" w:color="auto"/>
      </w:divBdr>
    </w:div>
    <w:div w:id="1580360313">
      <w:bodyDiv w:val="1"/>
      <w:marLeft w:val="0"/>
      <w:marRight w:val="0"/>
      <w:marTop w:val="0"/>
      <w:marBottom w:val="0"/>
      <w:divBdr>
        <w:top w:val="none" w:sz="0" w:space="0" w:color="auto"/>
        <w:left w:val="none" w:sz="0" w:space="0" w:color="auto"/>
        <w:bottom w:val="none" w:sz="0" w:space="0" w:color="auto"/>
        <w:right w:val="none" w:sz="0" w:space="0" w:color="auto"/>
      </w:divBdr>
    </w:div>
    <w:div w:id="1641883246">
      <w:bodyDiv w:val="1"/>
      <w:marLeft w:val="0"/>
      <w:marRight w:val="0"/>
      <w:marTop w:val="0"/>
      <w:marBottom w:val="0"/>
      <w:divBdr>
        <w:top w:val="none" w:sz="0" w:space="0" w:color="auto"/>
        <w:left w:val="none" w:sz="0" w:space="0" w:color="auto"/>
        <w:bottom w:val="none" w:sz="0" w:space="0" w:color="auto"/>
        <w:right w:val="none" w:sz="0" w:space="0" w:color="auto"/>
      </w:divBdr>
    </w:div>
    <w:div w:id="1658269597">
      <w:bodyDiv w:val="1"/>
      <w:marLeft w:val="0"/>
      <w:marRight w:val="0"/>
      <w:marTop w:val="0"/>
      <w:marBottom w:val="0"/>
      <w:divBdr>
        <w:top w:val="none" w:sz="0" w:space="0" w:color="auto"/>
        <w:left w:val="none" w:sz="0" w:space="0" w:color="auto"/>
        <w:bottom w:val="none" w:sz="0" w:space="0" w:color="auto"/>
        <w:right w:val="none" w:sz="0" w:space="0" w:color="auto"/>
      </w:divBdr>
    </w:div>
    <w:div w:id="1716276789">
      <w:bodyDiv w:val="1"/>
      <w:marLeft w:val="0"/>
      <w:marRight w:val="0"/>
      <w:marTop w:val="0"/>
      <w:marBottom w:val="0"/>
      <w:divBdr>
        <w:top w:val="none" w:sz="0" w:space="0" w:color="auto"/>
        <w:left w:val="none" w:sz="0" w:space="0" w:color="auto"/>
        <w:bottom w:val="none" w:sz="0" w:space="0" w:color="auto"/>
        <w:right w:val="none" w:sz="0" w:space="0" w:color="auto"/>
      </w:divBdr>
    </w:div>
    <w:div w:id="1718359592">
      <w:bodyDiv w:val="1"/>
      <w:marLeft w:val="0"/>
      <w:marRight w:val="0"/>
      <w:marTop w:val="0"/>
      <w:marBottom w:val="0"/>
      <w:divBdr>
        <w:top w:val="none" w:sz="0" w:space="0" w:color="auto"/>
        <w:left w:val="none" w:sz="0" w:space="0" w:color="auto"/>
        <w:bottom w:val="none" w:sz="0" w:space="0" w:color="auto"/>
        <w:right w:val="none" w:sz="0" w:space="0" w:color="auto"/>
      </w:divBdr>
    </w:div>
    <w:div w:id="1756972617">
      <w:bodyDiv w:val="1"/>
      <w:marLeft w:val="0"/>
      <w:marRight w:val="0"/>
      <w:marTop w:val="0"/>
      <w:marBottom w:val="0"/>
      <w:divBdr>
        <w:top w:val="none" w:sz="0" w:space="0" w:color="auto"/>
        <w:left w:val="none" w:sz="0" w:space="0" w:color="auto"/>
        <w:bottom w:val="none" w:sz="0" w:space="0" w:color="auto"/>
        <w:right w:val="none" w:sz="0" w:space="0" w:color="auto"/>
      </w:divBdr>
    </w:div>
    <w:div w:id="1771461935">
      <w:bodyDiv w:val="1"/>
      <w:marLeft w:val="0"/>
      <w:marRight w:val="0"/>
      <w:marTop w:val="0"/>
      <w:marBottom w:val="0"/>
      <w:divBdr>
        <w:top w:val="none" w:sz="0" w:space="0" w:color="auto"/>
        <w:left w:val="none" w:sz="0" w:space="0" w:color="auto"/>
        <w:bottom w:val="none" w:sz="0" w:space="0" w:color="auto"/>
        <w:right w:val="none" w:sz="0" w:space="0" w:color="auto"/>
      </w:divBdr>
    </w:div>
    <w:div w:id="1815246418">
      <w:bodyDiv w:val="1"/>
      <w:marLeft w:val="0"/>
      <w:marRight w:val="0"/>
      <w:marTop w:val="0"/>
      <w:marBottom w:val="0"/>
      <w:divBdr>
        <w:top w:val="none" w:sz="0" w:space="0" w:color="auto"/>
        <w:left w:val="none" w:sz="0" w:space="0" w:color="auto"/>
        <w:bottom w:val="none" w:sz="0" w:space="0" w:color="auto"/>
        <w:right w:val="none" w:sz="0" w:space="0" w:color="auto"/>
      </w:divBdr>
    </w:div>
    <w:div w:id="1846243909">
      <w:bodyDiv w:val="1"/>
      <w:marLeft w:val="0"/>
      <w:marRight w:val="0"/>
      <w:marTop w:val="0"/>
      <w:marBottom w:val="0"/>
      <w:divBdr>
        <w:top w:val="none" w:sz="0" w:space="0" w:color="auto"/>
        <w:left w:val="none" w:sz="0" w:space="0" w:color="auto"/>
        <w:bottom w:val="none" w:sz="0" w:space="0" w:color="auto"/>
        <w:right w:val="none" w:sz="0" w:space="0" w:color="auto"/>
      </w:divBdr>
    </w:div>
    <w:div w:id="1934169457">
      <w:bodyDiv w:val="1"/>
      <w:marLeft w:val="0"/>
      <w:marRight w:val="0"/>
      <w:marTop w:val="0"/>
      <w:marBottom w:val="0"/>
      <w:divBdr>
        <w:top w:val="none" w:sz="0" w:space="0" w:color="auto"/>
        <w:left w:val="none" w:sz="0" w:space="0" w:color="auto"/>
        <w:bottom w:val="none" w:sz="0" w:space="0" w:color="auto"/>
        <w:right w:val="none" w:sz="0" w:space="0" w:color="auto"/>
      </w:divBdr>
    </w:div>
    <w:div w:id="2009477794">
      <w:bodyDiv w:val="1"/>
      <w:marLeft w:val="0"/>
      <w:marRight w:val="0"/>
      <w:marTop w:val="0"/>
      <w:marBottom w:val="0"/>
      <w:divBdr>
        <w:top w:val="none" w:sz="0" w:space="0" w:color="auto"/>
        <w:left w:val="none" w:sz="0" w:space="0" w:color="auto"/>
        <w:bottom w:val="none" w:sz="0" w:space="0" w:color="auto"/>
        <w:right w:val="none" w:sz="0" w:space="0" w:color="auto"/>
      </w:divBdr>
    </w:div>
    <w:div w:id="2027561782">
      <w:bodyDiv w:val="1"/>
      <w:marLeft w:val="0"/>
      <w:marRight w:val="0"/>
      <w:marTop w:val="0"/>
      <w:marBottom w:val="0"/>
      <w:divBdr>
        <w:top w:val="none" w:sz="0" w:space="0" w:color="auto"/>
        <w:left w:val="none" w:sz="0" w:space="0" w:color="auto"/>
        <w:bottom w:val="none" w:sz="0" w:space="0" w:color="auto"/>
        <w:right w:val="none" w:sz="0" w:space="0" w:color="auto"/>
      </w:divBdr>
    </w:div>
    <w:div w:id="2126272228">
      <w:bodyDiv w:val="1"/>
      <w:marLeft w:val="0"/>
      <w:marRight w:val="0"/>
      <w:marTop w:val="0"/>
      <w:marBottom w:val="0"/>
      <w:divBdr>
        <w:top w:val="none" w:sz="0" w:space="0" w:color="auto"/>
        <w:left w:val="none" w:sz="0" w:space="0" w:color="auto"/>
        <w:bottom w:val="none" w:sz="0" w:space="0" w:color="auto"/>
        <w:right w:val="none" w:sz="0" w:space="0" w:color="auto"/>
      </w:divBdr>
    </w:div>
    <w:div w:id="2137286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hds.cdc.gov/" TargetMode="External"/><Relationship Id="rId3" Type="http://schemas.openxmlformats.org/officeDocument/2006/relationships/settings" Target="settings.xml"/><Relationship Id="rId7" Type="http://schemas.openxmlformats.org/officeDocument/2006/relationships/hyperlink" Target="https://www.cdc.gov/ncbddd/disabilityandhealth/impacts/texa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Lucey</dc:creator>
  <cp:keywords/>
  <dc:description/>
  <cp:lastModifiedBy>Ron Lucey</cp:lastModifiedBy>
  <cp:revision>4</cp:revision>
  <cp:lastPrinted>2022-10-05T15:22:00Z</cp:lastPrinted>
  <dcterms:created xsi:type="dcterms:W3CDTF">2025-01-21T17:20:00Z</dcterms:created>
  <dcterms:modified xsi:type="dcterms:W3CDTF">2025-04-21T18:15:00Z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-1306036613</vt:i4>
  </property>
</Properties>
</file>